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DC297" w14:textId="77777777" w:rsidR="00F745DC" w:rsidRDefault="00000000">
      <w:pPr>
        <w:spacing w:after="136" w:line="259" w:lineRule="auto"/>
        <w:ind w:left="0" w:right="0" w:firstLine="0"/>
        <w:jc w:val="left"/>
      </w:pPr>
      <w:r>
        <w:rPr>
          <w:b/>
        </w:rPr>
        <w:t xml:space="preserve"> </w:t>
      </w:r>
    </w:p>
    <w:p w14:paraId="6E4F0ACC" w14:textId="77777777" w:rsidR="00F745DC" w:rsidRDefault="00000000">
      <w:pPr>
        <w:spacing w:after="134" w:line="259" w:lineRule="auto"/>
        <w:ind w:left="0" w:right="0" w:firstLine="0"/>
        <w:jc w:val="left"/>
      </w:pPr>
      <w:r>
        <w:rPr>
          <w:b/>
        </w:rPr>
        <w:t xml:space="preserve"> </w:t>
      </w:r>
    </w:p>
    <w:p w14:paraId="04BFF4E2" w14:textId="6C59C4AE" w:rsidR="00E44718" w:rsidRDefault="00000000" w:rsidP="009E3185">
      <w:pPr>
        <w:spacing w:after="0" w:line="360" w:lineRule="auto"/>
        <w:ind w:left="-5" w:right="0"/>
        <w:rPr>
          <w:b/>
        </w:rPr>
      </w:pPr>
      <w:r>
        <w:rPr>
          <w:b/>
        </w:rPr>
        <w:t>PROGRAMUL OPERAŢIONAL CAPITAL UMAN</w:t>
      </w:r>
    </w:p>
    <w:p w14:paraId="060B9DB5" w14:textId="7E00C2CA" w:rsidR="003C5C10" w:rsidRPr="003C5C10" w:rsidRDefault="00000000" w:rsidP="003C5C10">
      <w:pPr>
        <w:spacing w:after="0" w:line="360" w:lineRule="auto"/>
        <w:ind w:left="-5" w:right="0"/>
        <w:rPr>
          <w:b/>
        </w:rPr>
      </w:pPr>
      <w:r>
        <w:rPr>
          <w:b/>
        </w:rPr>
        <w:t xml:space="preserve">Obiectivul tematic </w:t>
      </w:r>
      <w:r w:rsidR="00162F69">
        <w:rPr>
          <w:b/>
        </w:rPr>
        <w:t>1</w:t>
      </w:r>
      <w:r w:rsidR="00E65EC9">
        <w:rPr>
          <w:b/>
        </w:rPr>
        <w:t>3 -</w:t>
      </w:r>
      <w:r>
        <w:rPr>
          <w:b/>
        </w:rPr>
        <w:t xml:space="preserve"> </w:t>
      </w:r>
      <w:r w:rsidR="003C5C10" w:rsidRPr="003C5C10">
        <w:rPr>
          <w:b/>
        </w:rPr>
        <w:t>Promovarea reparării daunelor provocate de criză în contextul</w:t>
      </w:r>
      <w:r w:rsidR="003C5C10">
        <w:rPr>
          <w:b/>
        </w:rPr>
        <w:t xml:space="preserve"> </w:t>
      </w:r>
      <w:r w:rsidR="003C5C10" w:rsidRPr="003C5C10">
        <w:rPr>
          <w:b/>
        </w:rPr>
        <w:t>pandemiei de COVID-19 și pregătirea unei redresări verzi, digitale și</w:t>
      </w:r>
      <w:r w:rsidR="003C5C10">
        <w:rPr>
          <w:b/>
        </w:rPr>
        <w:t xml:space="preserve"> </w:t>
      </w:r>
      <w:proofErr w:type="spellStart"/>
      <w:r w:rsidR="003C5C10" w:rsidRPr="003C5C10">
        <w:rPr>
          <w:b/>
        </w:rPr>
        <w:t>reziliente</w:t>
      </w:r>
      <w:proofErr w:type="spellEnd"/>
      <w:r w:rsidR="003C5C10" w:rsidRPr="003C5C10">
        <w:rPr>
          <w:b/>
        </w:rPr>
        <w:t xml:space="preserve"> a economiei</w:t>
      </w:r>
      <w:r w:rsidR="003C5C10" w:rsidRPr="003C5C10">
        <w:rPr>
          <w:b/>
        </w:rPr>
        <w:cr/>
      </w:r>
      <w:r>
        <w:rPr>
          <w:b/>
        </w:rPr>
        <w:t xml:space="preserve">Prioritatea de investiții </w:t>
      </w:r>
      <w:r w:rsidR="00162F69">
        <w:rPr>
          <w:b/>
        </w:rPr>
        <w:t>13</w:t>
      </w:r>
      <w:r>
        <w:rPr>
          <w:b/>
        </w:rPr>
        <w:t>.i</w:t>
      </w:r>
      <w:r w:rsidR="00E65EC9">
        <w:rPr>
          <w:b/>
        </w:rPr>
        <w:t xml:space="preserve"> -</w:t>
      </w:r>
      <w:r>
        <w:rPr>
          <w:b/>
        </w:rPr>
        <w:t xml:space="preserve"> </w:t>
      </w:r>
      <w:r w:rsidR="003C5C10" w:rsidRPr="003C5C10">
        <w:rPr>
          <w:b/>
        </w:rPr>
        <w:t>Promovarea reparării daunelor provocate de criză în contextul</w:t>
      </w:r>
    </w:p>
    <w:p w14:paraId="54F774FE" w14:textId="77777777" w:rsidR="003C5C10" w:rsidRDefault="003C5C10" w:rsidP="003C5C10">
      <w:pPr>
        <w:spacing w:after="0" w:line="360" w:lineRule="auto"/>
        <w:ind w:left="-5" w:right="0"/>
        <w:rPr>
          <w:b/>
        </w:rPr>
      </w:pPr>
      <w:r w:rsidRPr="003C5C10">
        <w:rPr>
          <w:b/>
        </w:rPr>
        <w:t xml:space="preserve">pandemiei de COVID-19 și pregătirea unei redresări verzi, digitale și </w:t>
      </w:r>
      <w:proofErr w:type="spellStart"/>
      <w:r w:rsidRPr="003C5C10">
        <w:rPr>
          <w:b/>
        </w:rPr>
        <w:t>reziliente</w:t>
      </w:r>
      <w:proofErr w:type="spellEnd"/>
      <w:r w:rsidRPr="003C5C10">
        <w:rPr>
          <w:b/>
        </w:rPr>
        <w:t xml:space="preserve"> a economiei </w:t>
      </w:r>
    </w:p>
    <w:p w14:paraId="2059A7A8" w14:textId="6AFF088A" w:rsidR="00E44718" w:rsidRPr="0002612D" w:rsidRDefault="00000000" w:rsidP="003C5C10">
      <w:pPr>
        <w:spacing w:after="0" w:line="360" w:lineRule="auto"/>
        <w:ind w:left="-5" w:right="0"/>
        <w:jc w:val="left"/>
        <w:rPr>
          <w:b/>
        </w:rPr>
      </w:pPr>
      <w:r w:rsidRPr="0002612D">
        <w:rPr>
          <w:b/>
        </w:rPr>
        <w:t xml:space="preserve">Axa Prioritară </w:t>
      </w:r>
      <w:r w:rsidR="00EC7806">
        <w:rPr>
          <w:b/>
        </w:rPr>
        <w:t>11</w:t>
      </w:r>
      <w:r w:rsidRPr="0002612D">
        <w:rPr>
          <w:b/>
        </w:rPr>
        <w:t xml:space="preserve"> </w:t>
      </w:r>
      <w:r w:rsidR="00EC7806">
        <w:rPr>
          <w:b/>
        </w:rPr>
        <w:t>–</w:t>
      </w:r>
      <w:r w:rsidRPr="0002612D">
        <w:rPr>
          <w:b/>
        </w:rPr>
        <w:t xml:space="preserve"> </w:t>
      </w:r>
      <w:r w:rsidR="00EC7806">
        <w:rPr>
          <w:b/>
        </w:rPr>
        <w:t xml:space="preserve">REACT EU </w:t>
      </w:r>
      <w:r w:rsidRPr="0002612D">
        <w:rPr>
          <w:b/>
        </w:rPr>
        <w:t xml:space="preserve">CARE </w:t>
      </w:r>
    </w:p>
    <w:p w14:paraId="695E1C2F" w14:textId="0A66701F" w:rsidR="00F745DC" w:rsidRPr="0002612D" w:rsidRDefault="00000000" w:rsidP="00E44718">
      <w:pPr>
        <w:spacing w:after="0" w:line="360" w:lineRule="auto"/>
        <w:ind w:left="-5" w:right="0"/>
        <w:rPr>
          <w:b/>
        </w:rPr>
      </w:pPr>
      <w:r w:rsidRPr="0002612D">
        <w:rPr>
          <w:b/>
        </w:rPr>
        <w:t xml:space="preserve">Obiectivul Specific </w:t>
      </w:r>
      <w:r w:rsidR="00EC7806">
        <w:rPr>
          <w:b/>
        </w:rPr>
        <w:t>11</w:t>
      </w:r>
      <w:r w:rsidRPr="0002612D">
        <w:rPr>
          <w:b/>
        </w:rPr>
        <w:t xml:space="preserve">.1: </w:t>
      </w:r>
      <w:r w:rsidR="008E6B73">
        <w:rPr>
          <w:b/>
        </w:rPr>
        <w:t xml:space="preserve">REACT EU </w:t>
      </w:r>
      <w:r w:rsidRPr="0002612D">
        <w:rPr>
          <w:b/>
        </w:rPr>
        <w:t xml:space="preserve">CARE - Măsuri imediate pentru acordarea de sprijin cetățenilor proveniți din zona conflictului armat din Ucraina </w:t>
      </w:r>
    </w:p>
    <w:p w14:paraId="5A6C1C73" w14:textId="77777777" w:rsidR="00F745DC" w:rsidRDefault="00000000" w:rsidP="00E44718">
      <w:pPr>
        <w:spacing w:after="102" w:line="360" w:lineRule="auto"/>
        <w:ind w:left="0" w:right="0" w:firstLine="0"/>
        <w:jc w:val="left"/>
      </w:pPr>
      <w:r>
        <w:rPr>
          <w:b/>
        </w:rPr>
        <w:t xml:space="preserve"> </w:t>
      </w:r>
    </w:p>
    <w:p w14:paraId="24D54B2E" w14:textId="03DF134D" w:rsidR="00EC7806" w:rsidRPr="00EC7806" w:rsidRDefault="00000000">
      <w:pPr>
        <w:spacing w:after="105" w:line="259" w:lineRule="auto"/>
        <w:ind w:left="0" w:right="0" w:firstLine="0"/>
        <w:jc w:val="left"/>
        <w:rPr>
          <w:b/>
        </w:rPr>
      </w:pPr>
      <w:r>
        <w:rPr>
          <w:b/>
        </w:rPr>
        <w:t xml:space="preserve"> </w:t>
      </w:r>
    </w:p>
    <w:p w14:paraId="241C49C4" w14:textId="77777777" w:rsidR="00F745DC" w:rsidRDefault="00000000">
      <w:pPr>
        <w:spacing w:after="105" w:line="259" w:lineRule="auto"/>
        <w:ind w:left="0" w:right="0" w:firstLine="0"/>
        <w:jc w:val="left"/>
      </w:pPr>
      <w:r>
        <w:rPr>
          <w:b/>
        </w:rPr>
        <w:t xml:space="preserve"> </w:t>
      </w:r>
    </w:p>
    <w:p w14:paraId="6C469F65" w14:textId="77777777" w:rsidR="00F745DC" w:rsidRDefault="00000000">
      <w:pPr>
        <w:spacing w:after="102" w:line="259" w:lineRule="auto"/>
        <w:ind w:left="0" w:right="0" w:firstLine="0"/>
        <w:jc w:val="left"/>
      </w:pPr>
      <w:r>
        <w:rPr>
          <w:b/>
        </w:rPr>
        <w:t xml:space="preserve"> </w:t>
      </w:r>
    </w:p>
    <w:p w14:paraId="6C5DDE10" w14:textId="77777777" w:rsidR="00F745DC" w:rsidRDefault="00000000">
      <w:pPr>
        <w:spacing w:after="102" w:line="259" w:lineRule="auto"/>
        <w:ind w:left="0" w:right="0" w:firstLine="0"/>
        <w:jc w:val="left"/>
      </w:pPr>
      <w:r>
        <w:rPr>
          <w:b/>
        </w:rPr>
        <w:t xml:space="preserve"> </w:t>
      </w:r>
    </w:p>
    <w:p w14:paraId="681CF17D" w14:textId="77777777" w:rsidR="00F745DC" w:rsidRDefault="00000000">
      <w:pPr>
        <w:spacing w:after="134" w:line="259" w:lineRule="auto"/>
        <w:ind w:left="0" w:right="0" w:firstLine="0"/>
        <w:jc w:val="left"/>
      </w:pPr>
      <w:r>
        <w:rPr>
          <w:b/>
        </w:rPr>
        <w:t xml:space="preserve"> </w:t>
      </w:r>
    </w:p>
    <w:p w14:paraId="396934FB" w14:textId="77777777" w:rsidR="00F745DC" w:rsidRDefault="00000000">
      <w:pPr>
        <w:spacing w:after="136" w:line="259" w:lineRule="auto"/>
        <w:ind w:left="60" w:right="0" w:firstLine="0"/>
        <w:jc w:val="center"/>
      </w:pPr>
      <w:r>
        <w:rPr>
          <w:b/>
        </w:rPr>
        <w:t xml:space="preserve"> </w:t>
      </w:r>
    </w:p>
    <w:p w14:paraId="14226298" w14:textId="77777777" w:rsidR="00F745DC" w:rsidRDefault="00000000">
      <w:pPr>
        <w:spacing w:after="128" w:line="267" w:lineRule="auto"/>
        <w:ind w:right="5"/>
        <w:jc w:val="center"/>
      </w:pPr>
      <w:r>
        <w:rPr>
          <w:b/>
        </w:rPr>
        <w:t xml:space="preserve">GHIDUL SOLICITANTULUI - CONDIȚII SPECIFICE  </w:t>
      </w:r>
    </w:p>
    <w:p w14:paraId="0B43398C" w14:textId="35BF76CE" w:rsidR="00F745DC" w:rsidRDefault="00DC5EE1" w:rsidP="00B94531">
      <w:pPr>
        <w:spacing w:after="134" w:line="259" w:lineRule="auto"/>
        <w:ind w:left="0" w:right="0" w:firstLine="0"/>
        <w:jc w:val="center"/>
      </w:pPr>
      <w:r w:rsidRPr="00DC5EE1">
        <w:rPr>
          <w:b/>
        </w:rPr>
        <w:t xml:space="preserve">Sprijin pentru cetățenii ucraineni, străinii sau apatrizii care provin din zona conflictului armat din Ucraina </w:t>
      </w:r>
      <w:r w:rsidR="00EC7806">
        <w:rPr>
          <w:b/>
        </w:rPr>
        <w:t>3</w:t>
      </w:r>
    </w:p>
    <w:p w14:paraId="2D035733" w14:textId="77777777" w:rsidR="00F745DC" w:rsidRDefault="00000000">
      <w:pPr>
        <w:spacing w:after="98" w:line="259" w:lineRule="auto"/>
        <w:ind w:left="0" w:right="0" w:firstLine="0"/>
        <w:jc w:val="left"/>
        <w:rPr>
          <w:b/>
        </w:rPr>
      </w:pPr>
      <w:r>
        <w:rPr>
          <w:b/>
        </w:rPr>
        <w:t xml:space="preserve"> </w:t>
      </w:r>
    </w:p>
    <w:p w14:paraId="04BC7B0C" w14:textId="77777777" w:rsidR="0002612D" w:rsidRDefault="0002612D">
      <w:pPr>
        <w:spacing w:after="98" w:line="259" w:lineRule="auto"/>
        <w:ind w:left="0" w:right="0" w:firstLine="0"/>
        <w:jc w:val="left"/>
        <w:rPr>
          <w:b/>
        </w:rPr>
      </w:pPr>
    </w:p>
    <w:p w14:paraId="3A80F4A1" w14:textId="77777777" w:rsidR="0002612D" w:rsidRDefault="0002612D">
      <w:pPr>
        <w:spacing w:after="98" w:line="259" w:lineRule="auto"/>
        <w:ind w:left="0" w:right="0" w:firstLine="0"/>
        <w:jc w:val="left"/>
        <w:rPr>
          <w:b/>
        </w:rPr>
      </w:pPr>
    </w:p>
    <w:p w14:paraId="241BED49" w14:textId="77777777" w:rsidR="0002612D" w:rsidRDefault="0002612D">
      <w:pPr>
        <w:spacing w:after="98" w:line="259" w:lineRule="auto"/>
        <w:ind w:left="0" w:right="0" w:firstLine="0"/>
        <w:jc w:val="left"/>
        <w:rPr>
          <w:b/>
        </w:rPr>
      </w:pPr>
    </w:p>
    <w:p w14:paraId="413D330C" w14:textId="77777777" w:rsidR="0002612D" w:rsidRDefault="0002612D">
      <w:pPr>
        <w:spacing w:after="98" w:line="259" w:lineRule="auto"/>
        <w:ind w:left="0" w:right="0" w:firstLine="0"/>
        <w:jc w:val="left"/>
        <w:rPr>
          <w:b/>
        </w:rPr>
      </w:pPr>
    </w:p>
    <w:p w14:paraId="0FF87820" w14:textId="77777777" w:rsidR="0002612D" w:rsidRDefault="0002612D">
      <w:pPr>
        <w:spacing w:after="98" w:line="259" w:lineRule="auto"/>
        <w:ind w:left="0" w:right="0" w:firstLine="0"/>
        <w:jc w:val="left"/>
        <w:rPr>
          <w:b/>
        </w:rPr>
      </w:pPr>
    </w:p>
    <w:p w14:paraId="0E41579C" w14:textId="77777777" w:rsidR="0002612D" w:rsidRDefault="0002612D">
      <w:pPr>
        <w:spacing w:after="98" w:line="259" w:lineRule="auto"/>
        <w:ind w:left="0" w:right="0" w:firstLine="0"/>
        <w:jc w:val="left"/>
        <w:rPr>
          <w:b/>
        </w:rPr>
      </w:pPr>
    </w:p>
    <w:p w14:paraId="297D38AD" w14:textId="77777777" w:rsidR="0002612D" w:rsidRDefault="0002612D">
      <w:pPr>
        <w:spacing w:after="98" w:line="259" w:lineRule="auto"/>
        <w:ind w:left="0" w:right="0" w:firstLine="0"/>
        <w:jc w:val="left"/>
        <w:rPr>
          <w:b/>
        </w:rPr>
      </w:pPr>
    </w:p>
    <w:p w14:paraId="063BE3C5" w14:textId="77777777" w:rsidR="0002612D" w:rsidRDefault="0002612D">
      <w:pPr>
        <w:spacing w:after="98" w:line="259" w:lineRule="auto"/>
        <w:ind w:left="0" w:right="0" w:firstLine="0"/>
        <w:jc w:val="left"/>
      </w:pPr>
    </w:p>
    <w:p w14:paraId="306F071C" w14:textId="61AEFA46" w:rsidR="00F745DC" w:rsidRDefault="0002612D" w:rsidP="00BA3B7C">
      <w:pPr>
        <w:spacing w:after="95" w:line="259" w:lineRule="auto"/>
        <w:ind w:left="0" w:right="0" w:firstLine="0"/>
        <w:jc w:val="left"/>
      </w:pPr>
      <w:r>
        <w:t xml:space="preserve">                                                                  </w:t>
      </w:r>
      <w:r w:rsidR="009E3185">
        <w:t xml:space="preserve"> </w:t>
      </w:r>
      <w:r>
        <w:t xml:space="preserve"> </w:t>
      </w:r>
      <w:r w:rsidR="008E6B73" w:rsidRPr="008E6B73">
        <w:rPr>
          <w:b/>
          <w:bCs/>
        </w:rPr>
        <w:t>Noiembrie</w:t>
      </w:r>
      <w:r w:rsidR="00BA3B7C">
        <w:t xml:space="preserve"> </w:t>
      </w:r>
      <w:r>
        <w:rPr>
          <w:b/>
        </w:rPr>
        <w:t>2023</w:t>
      </w:r>
      <w:r>
        <w:t xml:space="preserve"> </w:t>
      </w:r>
    </w:p>
    <w:p w14:paraId="2E709B82" w14:textId="77777777" w:rsidR="00F745DC" w:rsidRDefault="00000000">
      <w:pPr>
        <w:spacing w:after="210" w:line="259" w:lineRule="auto"/>
        <w:ind w:left="0" w:right="0" w:firstLine="0"/>
        <w:jc w:val="left"/>
      </w:pPr>
      <w:r>
        <w:t xml:space="preserve"> </w:t>
      </w:r>
    </w:p>
    <w:p w14:paraId="0D47A73A" w14:textId="77777777" w:rsidR="00E44718" w:rsidRDefault="00E44718">
      <w:pPr>
        <w:spacing w:after="155" w:line="259" w:lineRule="auto"/>
        <w:ind w:left="60" w:right="0" w:firstLine="0"/>
        <w:jc w:val="center"/>
        <w:rPr>
          <w:b/>
        </w:rPr>
      </w:pPr>
    </w:p>
    <w:p w14:paraId="5225447E" w14:textId="10C43BEE" w:rsidR="00BA3B7C" w:rsidRDefault="00BA3B7C">
      <w:pPr>
        <w:spacing w:after="160" w:line="259" w:lineRule="auto"/>
        <w:ind w:left="0" w:right="0" w:firstLine="0"/>
        <w:jc w:val="left"/>
      </w:pPr>
    </w:p>
    <w:p w14:paraId="4BC082D3" w14:textId="77777777" w:rsidR="00E44718" w:rsidRDefault="00E44718" w:rsidP="00E44718">
      <w:pPr>
        <w:spacing w:after="155" w:line="259" w:lineRule="auto"/>
        <w:ind w:left="0" w:right="0" w:firstLine="0"/>
      </w:pPr>
    </w:p>
    <w:p w14:paraId="534A017E" w14:textId="77777777" w:rsidR="00141A28" w:rsidRDefault="00141A28" w:rsidP="00E44718">
      <w:pPr>
        <w:spacing w:after="155" w:line="259" w:lineRule="auto"/>
        <w:ind w:left="0" w:right="0" w:firstLine="0"/>
      </w:pPr>
    </w:p>
    <w:p w14:paraId="711FDDE5" w14:textId="77777777" w:rsidR="00141A28" w:rsidRDefault="00141A28" w:rsidP="00E44718">
      <w:pPr>
        <w:spacing w:after="155" w:line="259" w:lineRule="auto"/>
        <w:ind w:left="0" w:right="0" w:firstLine="0"/>
      </w:pPr>
    </w:p>
    <w:p w14:paraId="3C2F6A0F" w14:textId="77777777" w:rsidR="00141A28" w:rsidRPr="00E44718" w:rsidRDefault="00141A28" w:rsidP="00E44718">
      <w:pPr>
        <w:spacing w:after="155" w:line="259" w:lineRule="auto"/>
        <w:ind w:left="0" w:right="0" w:firstLine="0"/>
      </w:pPr>
    </w:p>
    <w:p w14:paraId="15B652D4" w14:textId="5A56E1E7" w:rsidR="00F745DC" w:rsidRDefault="00000000">
      <w:pPr>
        <w:spacing w:after="128" w:line="267" w:lineRule="auto"/>
        <w:ind w:right="6"/>
        <w:jc w:val="center"/>
      </w:pPr>
      <w:r>
        <w:rPr>
          <w:b/>
        </w:rPr>
        <w:t xml:space="preserve">CUPRINS </w:t>
      </w:r>
    </w:p>
    <w:p w14:paraId="0E94474A" w14:textId="77777777" w:rsidR="00F745DC" w:rsidRDefault="00000000">
      <w:pPr>
        <w:spacing w:after="118" w:line="259" w:lineRule="auto"/>
        <w:ind w:left="221" w:right="0" w:firstLine="0"/>
        <w:jc w:val="left"/>
      </w:pPr>
      <w:r>
        <w:rPr>
          <w:b/>
        </w:rPr>
        <w:t xml:space="preserve"> </w:t>
      </w:r>
    </w:p>
    <w:sdt>
      <w:sdtPr>
        <w:rPr>
          <w:rFonts w:ascii="Trebuchet MS" w:eastAsia="Trebuchet MS" w:hAnsi="Trebuchet MS" w:cs="Trebuchet MS"/>
        </w:rPr>
        <w:id w:val="-1875455307"/>
        <w:docPartObj>
          <w:docPartGallery w:val="Table of Contents"/>
        </w:docPartObj>
      </w:sdtPr>
      <w:sdtContent>
        <w:p w14:paraId="51F42819" w14:textId="473FF9E6" w:rsidR="000E7CA3" w:rsidRDefault="00000000">
          <w:pPr>
            <w:pStyle w:val="TOC1"/>
            <w:tabs>
              <w:tab w:val="right" w:leader="dot" w:pos="9880"/>
            </w:tabs>
            <w:rPr>
              <w:rFonts w:asciiTheme="minorHAnsi" w:eastAsiaTheme="minorEastAsia" w:hAnsiTheme="minorHAnsi" w:cstheme="minorBidi"/>
              <w:noProof/>
              <w:color w:val="auto"/>
            </w:rPr>
          </w:pPr>
          <w:r>
            <w:rPr>
              <w:rFonts w:asciiTheme="minorHAnsi" w:hAnsiTheme="minorHAnsi" w:cstheme="minorHAnsi"/>
            </w:rPr>
            <w:fldChar w:fldCharType="begin"/>
          </w:r>
          <w:r w:rsidRPr="00A87590">
            <w:rPr>
              <w:rFonts w:asciiTheme="minorHAnsi" w:hAnsiTheme="minorHAnsi" w:cstheme="minorHAnsi"/>
            </w:rPr>
            <w:instrText xml:space="preserve"> TOC \o "1-3" \h \z \u </w:instrText>
          </w:r>
          <w:r>
            <w:rPr>
              <w:rFonts w:asciiTheme="minorHAnsi" w:hAnsiTheme="minorHAnsi" w:cstheme="minorHAnsi"/>
            </w:rPr>
            <w:fldChar w:fldCharType="separate"/>
          </w:r>
          <w:hyperlink w:anchor="_Toc151376554" w:history="1">
            <w:r w:rsidR="000E7CA3" w:rsidRPr="00A90E99">
              <w:rPr>
                <w:rStyle w:val="Hyperlink"/>
                <w:noProof/>
              </w:rPr>
              <w:t>CAPITOLUL 1. Informații despre apelul de proiecte</w:t>
            </w:r>
            <w:r w:rsidR="000E7CA3">
              <w:rPr>
                <w:noProof/>
                <w:webHidden/>
              </w:rPr>
              <w:tab/>
            </w:r>
            <w:r w:rsidR="000E7CA3">
              <w:rPr>
                <w:noProof/>
                <w:webHidden/>
              </w:rPr>
              <w:fldChar w:fldCharType="begin"/>
            </w:r>
            <w:r w:rsidR="000E7CA3">
              <w:rPr>
                <w:noProof/>
                <w:webHidden/>
              </w:rPr>
              <w:instrText xml:space="preserve"> PAGEREF _Toc151376554 \h </w:instrText>
            </w:r>
            <w:r w:rsidR="000E7CA3">
              <w:rPr>
                <w:noProof/>
                <w:webHidden/>
              </w:rPr>
            </w:r>
            <w:r w:rsidR="000E7CA3">
              <w:rPr>
                <w:noProof/>
                <w:webHidden/>
              </w:rPr>
              <w:fldChar w:fldCharType="separate"/>
            </w:r>
            <w:r w:rsidR="000E7CA3">
              <w:rPr>
                <w:noProof/>
                <w:webHidden/>
              </w:rPr>
              <w:t>3</w:t>
            </w:r>
            <w:r w:rsidR="000E7CA3">
              <w:rPr>
                <w:noProof/>
                <w:webHidden/>
              </w:rPr>
              <w:fldChar w:fldCharType="end"/>
            </w:r>
          </w:hyperlink>
        </w:p>
        <w:p w14:paraId="1EB320EC" w14:textId="48C8B834" w:rsidR="000E7CA3" w:rsidRDefault="000E7CA3">
          <w:pPr>
            <w:pStyle w:val="TOC2"/>
            <w:tabs>
              <w:tab w:val="right" w:leader="dot" w:pos="9880"/>
            </w:tabs>
            <w:rPr>
              <w:rFonts w:asciiTheme="minorHAnsi" w:eastAsiaTheme="minorEastAsia" w:hAnsiTheme="minorHAnsi" w:cstheme="minorBidi"/>
              <w:b w:val="0"/>
              <w:noProof/>
              <w:color w:val="auto"/>
            </w:rPr>
          </w:pPr>
          <w:hyperlink w:anchor="_Toc151376555" w:history="1">
            <w:r w:rsidRPr="00A90E99">
              <w:rPr>
                <w:rStyle w:val="Hyperlink"/>
                <w:noProof/>
              </w:rPr>
              <w:t>1.1 Obiectivul tematic, axa prioritară, prioritatea de investiții, obiectiv specific, rezultate</w:t>
            </w:r>
            <w:r>
              <w:rPr>
                <w:noProof/>
                <w:webHidden/>
              </w:rPr>
              <w:tab/>
            </w:r>
            <w:r>
              <w:rPr>
                <w:noProof/>
                <w:webHidden/>
              </w:rPr>
              <w:fldChar w:fldCharType="begin"/>
            </w:r>
            <w:r>
              <w:rPr>
                <w:noProof/>
                <w:webHidden/>
              </w:rPr>
              <w:instrText xml:space="preserve"> PAGEREF _Toc151376555 \h </w:instrText>
            </w:r>
            <w:r>
              <w:rPr>
                <w:noProof/>
                <w:webHidden/>
              </w:rPr>
            </w:r>
            <w:r>
              <w:rPr>
                <w:noProof/>
                <w:webHidden/>
              </w:rPr>
              <w:fldChar w:fldCharType="separate"/>
            </w:r>
            <w:r>
              <w:rPr>
                <w:noProof/>
                <w:webHidden/>
              </w:rPr>
              <w:t>4</w:t>
            </w:r>
            <w:r>
              <w:rPr>
                <w:noProof/>
                <w:webHidden/>
              </w:rPr>
              <w:fldChar w:fldCharType="end"/>
            </w:r>
          </w:hyperlink>
        </w:p>
        <w:p w14:paraId="5902CF68" w14:textId="5AEF7820" w:rsidR="000E7CA3" w:rsidRDefault="000E7CA3">
          <w:pPr>
            <w:pStyle w:val="TOC2"/>
            <w:tabs>
              <w:tab w:val="right" w:leader="dot" w:pos="9880"/>
            </w:tabs>
            <w:rPr>
              <w:rFonts w:asciiTheme="minorHAnsi" w:eastAsiaTheme="minorEastAsia" w:hAnsiTheme="minorHAnsi" w:cstheme="minorBidi"/>
              <w:b w:val="0"/>
              <w:noProof/>
              <w:color w:val="auto"/>
            </w:rPr>
          </w:pPr>
          <w:hyperlink w:anchor="_Toc151376556" w:history="1">
            <w:r w:rsidRPr="00A90E99">
              <w:rPr>
                <w:rStyle w:val="Hyperlink"/>
                <w:noProof/>
              </w:rPr>
              <w:t>așteptate</w:t>
            </w:r>
            <w:r>
              <w:rPr>
                <w:noProof/>
                <w:webHidden/>
              </w:rPr>
              <w:tab/>
            </w:r>
            <w:r>
              <w:rPr>
                <w:noProof/>
                <w:webHidden/>
              </w:rPr>
              <w:fldChar w:fldCharType="begin"/>
            </w:r>
            <w:r>
              <w:rPr>
                <w:noProof/>
                <w:webHidden/>
              </w:rPr>
              <w:instrText xml:space="preserve"> PAGEREF _Toc151376556 \h </w:instrText>
            </w:r>
            <w:r>
              <w:rPr>
                <w:noProof/>
                <w:webHidden/>
              </w:rPr>
            </w:r>
            <w:r>
              <w:rPr>
                <w:noProof/>
                <w:webHidden/>
              </w:rPr>
              <w:fldChar w:fldCharType="separate"/>
            </w:r>
            <w:r>
              <w:rPr>
                <w:noProof/>
                <w:webHidden/>
              </w:rPr>
              <w:t>4</w:t>
            </w:r>
            <w:r>
              <w:rPr>
                <w:noProof/>
                <w:webHidden/>
              </w:rPr>
              <w:fldChar w:fldCharType="end"/>
            </w:r>
          </w:hyperlink>
        </w:p>
        <w:p w14:paraId="5BDBA22B" w14:textId="655A8876" w:rsidR="000E7CA3" w:rsidRDefault="000E7CA3">
          <w:pPr>
            <w:pStyle w:val="TOC2"/>
            <w:tabs>
              <w:tab w:val="right" w:leader="dot" w:pos="9880"/>
            </w:tabs>
            <w:rPr>
              <w:rFonts w:asciiTheme="minorHAnsi" w:eastAsiaTheme="minorEastAsia" w:hAnsiTheme="minorHAnsi" w:cstheme="minorBidi"/>
              <w:b w:val="0"/>
              <w:noProof/>
              <w:color w:val="auto"/>
            </w:rPr>
          </w:pPr>
          <w:hyperlink w:anchor="_Toc151376557" w:history="1">
            <w:r w:rsidRPr="00A90E99">
              <w:rPr>
                <w:rStyle w:val="Hyperlink"/>
                <w:noProof/>
              </w:rPr>
              <w:t>1.2 Tipul apelului de proiecte și perioada de depunere a proiectelor</w:t>
            </w:r>
            <w:r>
              <w:rPr>
                <w:noProof/>
                <w:webHidden/>
              </w:rPr>
              <w:tab/>
            </w:r>
            <w:r>
              <w:rPr>
                <w:noProof/>
                <w:webHidden/>
              </w:rPr>
              <w:fldChar w:fldCharType="begin"/>
            </w:r>
            <w:r>
              <w:rPr>
                <w:noProof/>
                <w:webHidden/>
              </w:rPr>
              <w:instrText xml:space="preserve"> PAGEREF _Toc151376557 \h </w:instrText>
            </w:r>
            <w:r>
              <w:rPr>
                <w:noProof/>
                <w:webHidden/>
              </w:rPr>
            </w:r>
            <w:r>
              <w:rPr>
                <w:noProof/>
                <w:webHidden/>
              </w:rPr>
              <w:fldChar w:fldCharType="separate"/>
            </w:r>
            <w:r>
              <w:rPr>
                <w:noProof/>
                <w:webHidden/>
              </w:rPr>
              <w:t>4</w:t>
            </w:r>
            <w:r>
              <w:rPr>
                <w:noProof/>
                <w:webHidden/>
              </w:rPr>
              <w:fldChar w:fldCharType="end"/>
            </w:r>
          </w:hyperlink>
        </w:p>
        <w:p w14:paraId="13E94036" w14:textId="43290DA8" w:rsidR="000E7CA3" w:rsidRDefault="000E7CA3">
          <w:pPr>
            <w:pStyle w:val="TOC2"/>
            <w:tabs>
              <w:tab w:val="right" w:leader="dot" w:pos="9880"/>
            </w:tabs>
            <w:rPr>
              <w:rFonts w:asciiTheme="minorHAnsi" w:eastAsiaTheme="minorEastAsia" w:hAnsiTheme="minorHAnsi" w:cstheme="minorBidi"/>
              <w:b w:val="0"/>
              <w:noProof/>
              <w:color w:val="auto"/>
            </w:rPr>
          </w:pPr>
          <w:hyperlink w:anchor="_Toc151376558" w:history="1">
            <w:r w:rsidRPr="00A90E99">
              <w:rPr>
                <w:rStyle w:val="Hyperlink"/>
                <w:noProof/>
              </w:rPr>
              <w:t>1.3. Activități eligibile</w:t>
            </w:r>
            <w:r>
              <w:rPr>
                <w:noProof/>
                <w:webHidden/>
              </w:rPr>
              <w:tab/>
            </w:r>
            <w:r>
              <w:rPr>
                <w:noProof/>
                <w:webHidden/>
              </w:rPr>
              <w:fldChar w:fldCharType="begin"/>
            </w:r>
            <w:r>
              <w:rPr>
                <w:noProof/>
                <w:webHidden/>
              </w:rPr>
              <w:instrText xml:space="preserve"> PAGEREF _Toc151376558 \h </w:instrText>
            </w:r>
            <w:r>
              <w:rPr>
                <w:noProof/>
                <w:webHidden/>
              </w:rPr>
            </w:r>
            <w:r>
              <w:rPr>
                <w:noProof/>
                <w:webHidden/>
              </w:rPr>
              <w:fldChar w:fldCharType="separate"/>
            </w:r>
            <w:r>
              <w:rPr>
                <w:noProof/>
                <w:webHidden/>
              </w:rPr>
              <w:t>5</w:t>
            </w:r>
            <w:r>
              <w:rPr>
                <w:noProof/>
                <w:webHidden/>
              </w:rPr>
              <w:fldChar w:fldCharType="end"/>
            </w:r>
          </w:hyperlink>
        </w:p>
        <w:p w14:paraId="7651235E" w14:textId="2ED0C932" w:rsidR="000E7CA3" w:rsidRDefault="000E7CA3">
          <w:pPr>
            <w:pStyle w:val="TOC2"/>
            <w:tabs>
              <w:tab w:val="right" w:leader="dot" w:pos="9880"/>
            </w:tabs>
            <w:rPr>
              <w:rFonts w:asciiTheme="minorHAnsi" w:eastAsiaTheme="minorEastAsia" w:hAnsiTheme="minorHAnsi" w:cstheme="minorBidi"/>
              <w:b w:val="0"/>
              <w:noProof/>
              <w:color w:val="auto"/>
            </w:rPr>
          </w:pPr>
          <w:hyperlink w:anchor="_Toc151376559" w:history="1">
            <w:r w:rsidRPr="00A90E99">
              <w:rPr>
                <w:rStyle w:val="Hyperlink"/>
                <w:noProof/>
              </w:rPr>
              <w:t>1.4. Teme secundare FSE</w:t>
            </w:r>
            <w:r>
              <w:rPr>
                <w:noProof/>
                <w:webHidden/>
              </w:rPr>
              <w:tab/>
            </w:r>
            <w:r>
              <w:rPr>
                <w:noProof/>
                <w:webHidden/>
              </w:rPr>
              <w:fldChar w:fldCharType="begin"/>
            </w:r>
            <w:r>
              <w:rPr>
                <w:noProof/>
                <w:webHidden/>
              </w:rPr>
              <w:instrText xml:space="preserve"> PAGEREF _Toc151376559 \h </w:instrText>
            </w:r>
            <w:r>
              <w:rPr>
                <w:noProof/>
                <w:webHidden/>
              </w:rPr>
            </w:r>
            <w:r>
              <w:rPr>
                <w:noProof/>
                <w:webHidden/>
              </w:rPr>
              <w:fldChar w:fldCharType="separate"/>
            </w:r>
            <w:r>
              <w:rPr>
                <w:noProof/>
                <w:webHidden/>
              </w:rPr>
              <w:t>5</w:t>
            </w:r>
            <w:r>
              <w:rPr>
                <w:noProof/>
                <w:webHidden/>
              </w:rPr>
              <w:fldChar w:fldCharType="end"/>
            </w:r>
          </w:hyperlink>
        </w:p>
        <w:p w14:paraId="21C6BF7E" w14:textId="296ABAC7" w:rsidR="000E7CA3" w:rsidRDefault="000E7CA3">
          <w:pPr>
            <w:pStyle w:val="TOC2"/>
            <w:tabs>
              <w:tab w:val="right" w:leader="dot" w:pos="9880"/>
            </w:tabs>
            <w:rPr>
              <w:rFonts w:asciiTheme="minorHAnsi" w:eastAsiaTheme="minorEastAsia" w:hAnsiTheme="minorHAnsi" w:cstheme="minorBidi"/>
              <w:b w:val="0"/>
              <w:noProof/>
              <w:color w:val="auto"/>
            </w:rPr>
          </w:pPr>
          <w:hyperlink w:anchor="_Toc151376560" w:history="1">
            <w:r w:rsidRPr="00A90E99">
              <w:rPr>
                <w:rStyle w:val="Hyperlink"/>
                <w:noProof/>
              </w:rPr>
              <w:t>1.5 Teme orizontale</w:t>
            </w:r>
            <w:r>
              <w:rPr>
                <w:noProof/>
                <w:webHidden/>
              </w:rPr>
              <w:tab/>
            </w:r>
            <w:r>
              <w:rPr>
                <w:noProof/>
                <w:webHidden/>
              </w:rPr>
              <w:fldChar w:fldCharType="begin"/>
            </w:r>
            <w:r>
              <w:rPr>
                <w:noProof/>
                <w:webHidden/>
              </w:rPr>
              <w:instrText xml:space="preserve"> PAGEREF _Toc151376560 \h </w:instrText>
            </w:r>
            <w:r>
              <w:rPr>
                <w:noProof/>
                <w:webHidden/>
              </w:rPr>
            </w:r>
            <w:r>
              <w:rPr>
                <w:noProof/>
                <w:webHidden/>
              </w:rPr>
              <w:fldChar w:fldCharType="separate"/>
            </w:r>
            <w:r>
              <w:rPr>
                <w:noProof/>
                <w:webHidden/>
              </w:rPr>
              <w:t>5</w:t>
            </w:r>
            <w:r>
              <w:rPr>
                <w:noProof/>
                <w:webHidden/>
              </w:rPr>
              <w:fldChar w:fldCharType="end"/>
            </w:r>
          </w:hyperlink>
        </w:p>
        <w:p w14:paraId="60ACFF71" w14:textId="7122FA35" w:rsidR="000E7CA3" w:rsidRDefault="000E7CA3">
          <w:pPr>
            <w:pStyle w:val="TOC2"/>
            <w:tabs>
              <w:tab w:val="right" w:leader="dot" w:pos="9880"/>
            </w:tabs>
            <w:rPr>
              <w:rFonts w:asciiTheme="minorHAnsi" w:eastAsiaTheme="minorEastAsia" w:hAnsiTheme="minorHAnsi" w:cstheme="minorBidi"/>
              <w:b w:val="0"/>
              <w:noProof/>
              <w:color w:val="auto"/>
            </w:rPr>
          </w:pPr>
          <w:hyperlink w:anchor="_Toc151376561" w:history="1">
            <w:r w:rsidRPr="00A90E99">
              <w:rPr>
                <w:rStyle w:val="Hyperlink"/>
                <w:noProof/>
              </w:rPr>
              <w:t>1.6</w:t>
            </w:r>
            <w:r w:rsidRPr="00A90E99">
              <w:rPr>
                <w:rStyle w:val="Hyperlink"/>
                <w:rFonts w:ascii="Arial" w:eastAsia="Arial" w:hAnsi="Arial" w:cs="Arial"/>
                <w:noProof/>
              </w:rPr>
              <w:t xml:space="preserve"> </w:t>
            </w:r>
            <w:r w:rsidRPr="00A90E99">
              <w:rPr>
                <w:rStyle w:val="Hyperlink"/>
                <w:noProof/>
              </w:rPr>
              <w:t xml:space="preserve"> Tipuri de solicitanți</w:t>
            </w:r>
            <w:r>
              <w:rPr>
                <w:noProof/>
                <w:webHidden/>
              </w:rPr>
              <w:tab/>
            </w:r>
            <w:r>
              <w:rPr>
                <w:noProof/>
                <w:webHidden/>
              </w:rPr>
              <w:fldChar w:fldCharType="begin"/>
            </w:r>
            <w:r>
              <w:rPr>
                <w:noProof/>
                <w:webHidden/>
              </w:rPr>
              <w:instrText xml:space="preserve"> PAGEREF _Toc151376561 \h </w:instrText>
            </w:r>
            <w:r>
              <w:rPr>
                <w:noProof/>
                <w:webHidden/>
              </w:rPr>
            </w:r>
            <w:r>
              <w:rPr>
                <w:noProof/>
                <w:webHidden/>
              </w:rPr>
              <w:fldChar w:fldCharType="separate"/>
            </w:r>
            <w:r>
              <w:rPr>
                <w:noProof/>
                <w:webHidden/>
              </w:rPr>
              <w:t>6</w:t>
            </w:r>
            <w:r>
              <w:rPr>
                <w:noProof/>
                <w:webHidden/>
              </w:rPr>
              <w:fldChar w:fldCharType="end"/>
            </w:r>
          </w:hyperlink>
        </w:p>
        <w:p w14:paraId="67D07481" w14:textId="770D8C22" w:rsidR="000E7CA3" w:rsidRDefault="000E7CA3">
          <w:pPr>
            <w:pStyle w:val="TOC2"/>
            <w:tabs>
              <w:tab w:val="right" w:leader="dot" w:pos="9880"/>
            </w:tabs>
            <w:rPr>
              <w:rFonts w:asciiTheme="minorHAnsi" w:eastAsiaTheme="minorEastAsia" w:hAnsiTheme="minorHAnsi" w:cstheme="minorBidi"/>
              <w:b w:val="0"/>
              <w:noProof/>
              <w:color w:val="auto"/>
            </w:rPr>
          </w:pPr>
          <w:hyperlink w:anchor="_Toc151376562" w:history="1">
            <w:r w:rsidRPr="00A90E99">
              <w:rPr>
                <w:rStyle w:val="Hyperlink"/>
                <w:noProof/>
              </w:rPr>
              <w:t>1.7   Durata proiectului</w:t>
            </w:r>
            <w:r>
              <w:rPr>
                <w:noProof/>
                <w:webHidden/>
              </w:rPr>
              <w:tab/>
            </w:r>
            <w:r>
              <w:rPr>
                <w:noProof/>
                <w:webHidden/>
              </w:rPr>
              <w:fldChar w:fldCharType="begin"/>
            </w:r>
            <w:r>
              <w:rPr>
                <w:noProof/>
                <w:webHidden/>
              </w:rPr>
              <w:instrText xml:space="preserve"> PAGEREF _Toc151376562 \h </w:instrText>
            </w:r>
            <w:r>
              <w:rPr>
                <w:noProof/>
                <w:webHidden/>
              </w:rPr>
            </w:r>
            <w:r>
              <w:rPr>
                <w:noProof/>
                <w:webHidden/>
              </w:rPr>
              <w:fldChar w:fldCharType="separate"/>
            </w:r>
            <w:r>
              <w:rPr>
                <w:noProof/>
                <w:webHidden/>
              </w:rPr>
              <w:t>6</w:t>
            </w:r>
            <w:r>
              <w:rPr>
                <w:noProof/>
                <w:webHidden/>
              </w:rPr>
              <w:fldChar w:fldCharType="end"/>
            </w:r>
          </w:hyperlink>
        </w:p>
        <w:p w14:paraId="43126CA1" w14:textId="4A34CF93" w:rsidR="000E7CA3" w:rsidRDefault="000E7CA3">
          <w:pPr>
            <w:pStyle w:val="TOC2"/>
            <w:tabs>
              <w:tab w:val="right" w:leader="dot" w:pos="9880"/>
            </w:tabs>
            <w:rPr>
              <w:rFonts w:asciiTheme="minorHAnsi" w:eastAsiaTheme="minorEastAsia" w:hAnsiTheme="minorHAnsi" w:cstheme="minorBidi"/>
              <w:b w:val="0"/>
              <w:noProof/>
              <w:color w:val="auto"/>
            </w:rPr>
          </w:pPr>
          <w:hyperlink w:anchor="_Toc151376563" w:history="1">
            <w:r w:rsidRPr="00A90E99">
              <w:rPr>
                <w:rStyle w:val="Hyperlink"/>
                <w:noProof/>
              </w:rPr>
              <w:t>1.8 Grup țintă</w:t>
            </w:r>
            <w:r>
              <w:rPr>
                <w:noProof/>
                <w:webHidden/>
              </w:rPr>
              <w:tab/>
            </w:r>
            <w:r>
              <w:rPr>
                <w:noProof/>
                <w:webHidden/>
              </w:rPr>
              <w:fldChar w:fldCharType="begin"/>
            </w:r>
            <w:r>
              <w:rPr>
                <w:noProof/>
                <w:webHidden/>
              </w:rPr>
              <w:instrText xml:space="preserve"> PAGEREF _Toc151376563 \h </w:instrText>
            </w:r>
            <w:r>
              <w:rPr>
                <w:noProof/>
                <w:webHidden/>
              </w:rPr>
            </w:r>
            <w:r>
              <w:rPr>
                <w:noProof/>
                <w:webHidden/>
              </w:rPr>
              <w:fldChar w:fldCharType="separate"/>
            </w:r>
            <w:r>
              <w:rPr>
                <w:noProof/>
                <w:webHidden/>
              </w:rPr>
              <w:t>6</w:t>
            </w:r>
            <w:r>
              <w:rPr>
                <w:noProof/>
                <w:webHidden/>
              </w:rPr>
              <w:fldChar w:fldCharType="end"/>
            </w:r>
          </w:hyperlink>
        </w:p>
        <w:p w14:paraId="34DE2851" w14:textId="59A0993F" w:rsidR="000E7CA3" w:rsidRDefault="000E7CA3">
          <w:pPr>
            <w:pStyle w:val="TOC2"/>
            <w:tabs>
              <w:tab w:val="right" w:leader="dot" w:pos="9880"/>
            </w:tabs>
            <w:rPr>
              <w:rFonts w:asciiTheme="minorHAnsi" w:eastAsiaTheme="minorEastAsia" w:hAnsiTheme="minorHAnsi" w:cstheme="minorBidi"/>
              <w:b w:val="0"/>
              <w:noProof/>
              <w:color w:val="auto"/>
            </w:rPr>
          </w:pPr>
          <w:hyperlink w:anchor="_Toc151376564" w:history="1">
            <w:r w:rsidRPr="00A90E99">
              <w:rPr>
                <w:rStyle w:val="Hyperlink"/>
                <w:noProof/>
              </w:rPr>
              <w:t>1.9. Indicatori specifici de program</w:t>
            </w:r>
            <w:r>
              <w:rPr>
                <w:noProof/>
                <w:webHidden/>
              </w:rPr>
              <w:tab/>
            </w:r>
            <w:r>
              <w:rPr>
                <w:noProof/>
                <w:webHidden/>
              </w:rPr>
              <w:fldChar w:fldCharType="begin"/>
            </w:r>
            <w:r>
              <w:rPr>
                <w:noProof/>
                <w:webHidden/>
              </w:rPr>
              <w:instrText xml:space="preserve"> PAGEREF _Toc151376564 \h </w:instrText>
            </w:r>
            <w:r>
              <w:rPr>
                <w:noProof/>
                <w:webHidden/>
              </w:rPr>
            </w:r>
            <w:r>
              <w:rPr>
                <w:noProof/>
                <w:webHidden/>
              </w:rPr>
              <w:fldChar w:fldCharType="separate"/>
            </w:r>
            <w:r>
              <w:rPr>
                <w:noProof/>
                <w:webHidden/>
              </w:rPr>
              <w:t>7</w:t>
            </w:r>
            <w:r>
              <w:rPr>
                <w:noProof/>
                <w:webHidden/>
              </w:rPr>
              <w:fldChar w:fldCharType="end"/>
            </w:r>
          </w:hyperlink>
        </w:p>
        <w:p w14:paraId="49BD7E5F" w14:textId="54098B51" w:rsidR="000E7CA3" w:rsidRDefault="000E7CA3">
          <w:pPr>
            <w:pStyle w:val="TOC2"/>
            <w:tabs>
              <w:tab w:val="right" w:leader="dot" w:pos="9880"/>
            </w:tabs>
            <w:rPr>
              <w:rFonts w:asciiTheme="minorHAnsi" w:eastAsiaTheme="minorEastAsia" w:hAnsiTheme="minorHAnsi" w:cstheme="minorBidi"/>
              <w:b w:val="0"/>
              <w:noProof/>
              <w:color w:val="auto"/>
            </w:rPr>
          </w:pPr>
          <w:hyperlink w:anchor="_Toc151376565" w:history="1">
            <w:r w:rsidRPr="00A90E99">
              <w:rPr>
                <w:rStyle w:val="Hyperlink"/>
                <w:bCs/>
                <w:noProof/>
              </w:rPr>
              <w:t>Contribuția proprie minima a solicitantului în cadrul acestui apel este 0.</w:t>
            </w:r>
            <w:r>
              <w:rPr>
                <w:noProof/>
                <w:webHidden/>
              </w:rPr>
              <w:tab/>
            </w:r>
            <w:r>
              <w:rPr>
                <w:noProof/>
                <w:webHidden/>
              </w:rPr>
              <w:fldChar w:fldCharType="begin"/>
            </w:r>
            <w:r>
              <w:rPr>
                <w:noProof/>
                <w:webHidden/>
              </w:rPr>
              <w:instrText xml:space="preserve"> PAGEREF _Toc151376565 \h </w:instrText>
            </w:r>
            <w:r>
              <w:rPr>
                <w:noProof/>
                <w:webHidden/>
              </w:rPr>
            </w:r>
            <w:r>
              <w:rPr>
                <w:noProof/>
                <w:webHidden/>
              </w:rPr>
              <w:fldChar w:fldCharType="separate"/>
            </w:r>
            <w:r>
              <w:rPr>
                <w:noProof/>
                <w:webHidden/>
              </w:rPr>
              <w:t>7</w:t>
            </w:r>
            <w:r>
              <w:rPr>
                <w:noProof/>
                <w:webHidden/>
              </w:rPr>
              <w:fldChar w:fldCharType="end"/>
            </w:r>
          </w:hyperlink>
        </w:p>
        <w:p w14:paraId="05A5DF47" w14:textId="4B623772" w:rsidR="000E7CA3" w:rsidRDefault="000E7CA3">
          <w:pPr>
            <w:pStyle w:val="TOC2"/>
            <w:tabs>
              <w:tab w:val="right" w:leader="dot" w:pos="9880"/>
            </w:tabs>
            <w:rPr>
              <w:rFonts w:asciiTheme="minorHAnsi" w:eastAsiaTheme="minorEastAsia" w:hAnsiTheme="minorHAnsi" w:cstheme="minorBidi"/>
              <w:b w:val="0"/>
              <w:noProof/>
              <w:color w:val="auto"/>
            </w:rPr>
          </w:pPr>
          <w:hyperlink w:anchor="_Toc151376566" w:history="1">
            <w:r w:rsidRPr="00A90E99">
              <w:rPr>
                <w:rStyle w:val="Hyperlink"/>
                <w:noProof/>
              </w:rPr>
              <w:t>CAPITOLUL 2. Reguli pentru acordarea finanțării</w:t>
            </w:r>
            <w:r>
              <w:rPr>
                <w:noProof/>
                <w:webHidden/>
              </w:rPr>
              <w:tab/>
            </w:r>
            <w:r>
              <w:rPr>
                <w:noProof/>
                <w:webHidden/>
              </w:rPr>
              <w:fldChar w:fldCharType="begin"/>
            </w:r>
            <w:r>
              <w:rPr>
                <w:noProof/>
                <w:webHidden/>
              </w:rPr>
              <w:instrText xml:space="preserve"> PAGEREF _Toc151376566 \h </w:instrText>
            </w:r>
            <w:r>
              <w:rPr>
                <w:noProof/>
                <w:webHidden/>
              </w:rPr>
            </w:r>
            <w:r>
              <w:rPr>
                <w:noProof/>
                <w:webHidden/>
              </w:rPr>
              <w:fldChar w:fldCharType="separate"/>
            </w:r>
            <w:r>
              <w:rPr>
                <w:noProof/>
                <w:webHidden/>
              </w:rPr>
              <w:t>7</w:t>
            </w:r>
            <w:r>
              <w:rPr>
                <w:noProof/>
                <w:webHidden/>
              </w:rPr>
              <w:fldChar w:fldCharType="end"/>
            </w:r>
          </w:hyperlink>
        </w:p>
        <w:p w14:paraId="47735553" w14:textId="154043B9" w:rsidR="000E7CA3" w:rsidRDefault="000E7CA3">
          <w:pPr>
            <w:pStyle w:val="TOC2"/>
            <w:tabs>
              <w:tab w:val="right" w:leader="dot" w:pos="9880"/>
            </w:tabs>
            <w:rPr>
              <w:rFonts w:asciiTheme="minorHAnsi" w:eastAsiaTheme="minorEastAsia" w:hAnsiTheme="minorHAnsi" w:cstheme="minorBidi"/>
              <w:b w:val="0"/>
              <w:noProof/>
              <w:color w:val="auto"/>
            </w:rPr>
          </w:pPr>
          <w:hyperlink w:anchor="_Toc151376567" w:history="1">
            <w:r w:rsidRPr="00A90E99">
              <w:rPr>
                <w:rStyle w:val="Hyperlink"/>
                <w:noProof/>
              </w:rPr>
              <w:t>2.1 Eligibilitatea solicitantului/ partenerilor</w:t>
            </w:r>
            <w:r>
              <w:rPr>
                <w:noProof/>
                <w:webHidden/>
              </w:rPr>
              <w:tab/>
            </w:r>
            <w:r>
              <w:rPr>
                <w:noProof/>
                <w:webHidden/>
              </w:rPr>
              <w:fldChar w:fldCharType="begin"/>
            </w:r>
            <w:r>
              <w:rPr>
                <w:noProof/>
                <w:webHidden/>
              </w:rPr>
              <w:instrText xml:space="preserve"> PAGEREF _Toc151376567 \h </w:instrText>
            </w:r>
            <w:r>
              <w:rPr>
                <w:noProof/>
                <w:webHidden/>
              </w:rPr>
            </w:r>
            <w:r>
              <w:rPr>
                <w:noProof/>
                <w:webHidden/>
              </w:rPr>
              <w:fldChar w:fldCharType="separate"/>
            </w:r>
            <w:r>
              <w:rPr>
                <w:noProof/>
                <w:webHidden/>
              </w:rPr>
              <w:t>7</w:t>
            </w:r>
            <w:r>
              <w:rPr>
                <w:noProof/>
                <w:webHidden/>
              </w:rPr>
              <w:fldChar w:fldCharType="end"/>
            </w:r>
          </w:hyperlink>
        </w:p>
        <w:p w14:paraId="2E9D2346" w14:textId="5DA80F4C" w:rsidR="000E7CA3" w:rsidRDefault="000E7CA3">
          <w:pPr>
            <w:pStyle w:val="TOC2"/>
            <w:tabs>
              <w:tab w:val="right" w:leader="dot" w:pos="9880"/>
            </w:tabs>
            <w:rPr>
              <w:rFonts w:asciiTheme="minorHAnsi" w:eastAsiaTheme="minorEastAsia" w:hAnsiTheme="minorHAnsi" w:cstheme="minorBidi"/>
              <w:b w:val="0"/>
              <w:noProof/>
              <w:color w:val="auto"/>
            </w:rPr>
          </w:pPr>
          <w:hyperlink w:anchor="_Toc151376568" w:history="1">
            <w:r w:rsidRPr="00A90E99">
              <w:rPr>
                <w:rStyle w:val="Hyperlink"/>
                <w:noProof/>
              </w:rPr>
              <w:t>2.2. Eligibilitatea proiectului</w:t>
            </w:r>
            <w:r>
              <w:rPr>
                <w:noProof/>
                <w:webHidden/>
              </w:rPr>
              <w:tab/>
            </w:r>
            <w:r>
              <w:rPr>
                <w:noProof/>
                <w:webHidden/>
              </w:rPr>
              <w:fldChar w:fldCharType="begin"/>
            </w:r>
            <w:r>
              <w:rPr>
                <w:noProof/>
                <w:webHidden/>
              </w:rPr>
              <w:instrText xml:space="preserve"> PAGEREF _Toc151376568 \h </w:instrText>
            </w:r>
            <w:r>
              <w:rPr>
                <w:noProof/>
                <w:webHidden/>
              </w:rPr>
            </w:r>
            <w:r>
              <w:rPr>
                <w:noProof/>
                <w:webHidden/>
              </w:rPr>
              <w:fldChar w:fldCharType="separate"/>
            </w:r>
            <w:r>
              <w:rPr>
                <w:noProof/>
                <w:webHidden/>
              </w:rPr>
              <w:t>8</w:t>
            </w:r>
            <w:r>
              <w:rPr>
                <w:noProof/>
                <w:webHidden/>
              </w:rPr>
              <w:fldChar w:fldCharType="end"/>
            </w:r>
          </w:hyperlink>
        </w:p>
        <w:p w14:paraId="5D5F1144" w14:textId="56FB7033" w:rsidR="000E7CA3" w:rsidRDefault="000E7CA3">
          <w:pPr>
            <w:pStyle w:val="TOC2"/>
            <w:tabs>
              <w:tab w:val="right" w:leader="dot" w:pos="9880"/>
            </w:tabs>
            <w:rPr>
              <w:rFonts w:asciiTheme="minorHAnsi" w:eastAsiaTheme="minorEastAsia" w:hAnsiTheme="minorHAnsi" w:cstheme="minorBidi"/>
              <w:b w:val="0"/>
              <w:noProof/>
              <w:color w:val="auto"/>
            </w:rPr>
          </w:pPr>
          <w:hyperlink w:anchor="_Toc151376569" w:history="1">
            <w:r w:rsidRPr="00A90E99">
              <w:rPr>
                <w:rStyle w:val="Hyperlink"/>
                <w:noProof/>
              </w:rPr>
              <w:t>2.3. Încadrarea cheltuielilor</w:t>
            </w:r>
            <w:r>
              <w:rPr>
                <w:noProof/>
                <w:webHidden/>
              </w:rPr>
              <w:tab/>
            </w:r>
            <w:r>
              <w:rPr>
                <w:noProof/>
                <w:webHidden/>
              </w:rPr>
              <w:fldChar w:fldCharType="begin"/>
            </w:r>
            <w:r>
              <w:rPr>
                <w:noProof/>
                <w:webHidden/>
              </w:rPr>
              <w:instrText xml:space="preserve"> PAGEREF _Toc151376569 \h </w:instrText>
            </w:r>
            <w:r>
              <w:rPr>
                <w:noProof/>
                <w:webHidden/>
              </w:rPr>
            </w:r>
            <w:r>
              <w:rPr>
                <w:noProof/>
                <w:webHidden/>
              </w:rPr>
              <w:fldChar w:fldCharType="separate"/>
            </w:r>
            <w:r>
              <w:rPr>
                <w:noProof/>
                <w:webHidden/>
              </w:rPr>
              <w:t>8</w:t>
            </w:r>
            <w:r>
              <w:rPr>
                <w:noProof/>
                <w:webHidden/>
              </w:rPr>
              <w:fldChar w:fldCharType="end"/>
            </w:r>
          </w:hyperlink>
        </w:p>
        <w:p w14:paraId="23263991" w14:textId="4AE177C9" w:rsidR="000E7CA3" w:rsidRDefault="000E7CA3">
          <w:pPr>
            <w:pStyle w:val="TOC1"/>
            <w:tabs>
              <w:tab w:val="right" w:leader="dot" w:pos="9880"/>
            </w:tabs>
            <w:rPr>
              <w:rFonts w:asciiTheme="minorHAnsi" w:eastAsiaTheme="minorEastAsia" w:hAnsiTheme="minorHAnsi" w:cstheme="minorBidi"/>
              <w:noProof/>
              <w:color w:val="auto"/>
            </w:rPr>
          </w:pPr>
          <w:hyperlink w:anchor="_Toc151376570" w:history="1">
            <w:r w:rsidRPr="00A90E99">
              <w:rPr>
                <w:rStyle w:val="Hyperlink"/>
                <w:noProof/>
              </w:rPr>
              <w:t>CAPITOLUL 3. Completarea cererii de finanțare</w:t>
            </w:r>
            <w:r>
              <w:rPr>
                <w:noProof/>
                <w:webHidden/>
              </w:rPr>
              <w:tab/>
            </w:r>
            <w:r>
              <w:rPr>
                <w:noProof/>
                <w:webHidden/>
              </w:rPr>
              <w:fldChar w:fldCharType="begin"/>
            </w:r>
            <w:r>
              <w:rPr>
                <w:noProof/>
                <w:webHidden/>
              </w:rPr>
              <w:instrText xml:space="preserve"> PAGEREF _Toc151376570 \h </w:instrText>
            </w:r>
            <w:r>
              <w:rPr>
                <w:noProof/>
                <w:webHidden/>
              </w:rPr>
            </w:r>
            <w:r>
              <w:rPr>
                <w:noProof/>
                <w:webHidden/>
              </w:rPr>
              <w:fldChar w:fldCharType="separate"/>
            </w:r>
            <w:r>
              <w:rPr>
                <w:noProof/>
                <w:webHidden/>
              </w:rPr>
              <w:t>8</w:t>
            </w:r>
            <w:r>
              <w:rPr>
                <w:noProof/>
                <w:webHidden/>
              </w:rPr>
              <w:fldChar w:fldCharType="end"/>
            </w:r>
          </w:hyperlink>
        </w:p>
        <w:p w14:paraId="0C7B3DAE" w14:textId="559CED1C" w:rsidR="000E7CA3" w:rsidRDefault="000E7CA3">
          <w:pPr>
            <w:pStyle w:val="TOC1"/>
            <w:tabs>
              <w:tab w:val="right" w:leader="dot" w:pos="9880"/>
            </w:tabs>
            <w:rPr>
              <w:rFonts w:asciiTheme="minorHAnsi" w:eastAsiaTheme="minorEastAsia" w:hAnsiTheme="minorHAnsi" w:cstheme="minorBidi"/>
              <w:noProof/>
              <w:color w:val="auto"/>
            </w:rPr>
          </w:pPr>
          <w:hyperlink w:anchor="_Toc151376571" w:history="1">
            <w:r w:rsidRPr="00A90E99">
              <w:rPr>
                <w:rStyle w:val="Hyperlink"/>
                <w:noProof/>
              </w:rPr>
              <w:t>CAPITOLUL 4. Procesul de evaluare și selecție a proiectelor</w:t>
            </w:r>
            <w:r>
              <w:rPr>
                <w:noProof/>
                <w:webHidden/>
              </w:rPr>
              <w:tab/>
            </w:r>
            <w:r>
              <w:rPr>
                <w:noProof/>
                <w:webHidden/>
              </w:rPr>
              <w:fldChar w:fldCharType="begin"/>
            </w:r>
            <w:r>
              <w:rPr>
                <w:noProof/>
                <w:webHidden/>
              </w:rPr>
              <w:instrText xml:space="preserve"> PAGEREF _Toc151376571 \h </w:instrText>
            </w:r>
            <w:r>
              <w:rPr>
                <w:noProof/>
                <w:webHidden/>
              </w:rPr>
            </w:r>
            <w:r>
              <w:rPr>
                <w:noProof/>
                <w:webHidden/>
              </w:rPr>
              <w:fldChar w:fldCharType="separate"/>
            </w:r>
            <w:r>
              <w:rPr>
                <w:noProof/>
                <w:webHidden/>
              </w:rPr>
              <w:t>9</w:t>
            </w:r>
            <w:r>
              <w:rPr>
                <w:noProof/>
                <w:webHidden/>
              </w:rPr>
              <w:fldChar w:fldCharType="end"/>
            </w:r>
          </w:hyperlink>
        </w:p>
        <w:p w14:paraId="6EF9F30E" w14:textId="74EAE4AE" w:rsidR="000E7CA3" w:rsidRDefault="000E7CA3">
          <w:pPr>
            <w:pStyle w:val="TOC1"/>
            <w:tabs>
              <w:tab w:val="right" w:leader="dot" w:pos="9880"/>
            </w:tabs>
            <w:rPr>
              <w:rFonts w:asciiTheme="minorHAnsi" w:eastAsiaTheme="minorEastAsia" w:hAnsiTheme="minorHAnsi" w:cstheme="minorBidi"/>
              <w:noProof/>
              <w:color w:val="auto"/>
            </w:rPr>
          </w:pPr>
          <w:hyperlink w:anchor="_Toc151376572" w:history="1">
            <w:r w:rsidRPr="00A90E99">
              <w:rPr>
                <w:rStyle w:val="Hyperlink"/>
                <w:noProof/>
              </w:rPr>
              <w:t>CAPITOLUL 5. Depunerea și soluționarea contestațiilor</w:t>
            </w:r>
            <w:r>
              <w:rPr>
                <w:noProof/>
                <w:webHidden/>
              </w:rPr>
              <w:tab/>
            </w:r>
            <w:r>
              <w:rPr>
                <w:noProof/>
                <w:webHidden/>
              </w:rPr>
              <w:fldChar w:fldCharType="begin"/>
            </w:r>
            <w:r>
              <w:rPr>
                <w:noProof/>
                <w:webHidden/>
              </w:rPr>
              <w:instrText xml:space="preserve"> PAGEREF _Toc151376572 \h </w:instrText>
            </w:r>
            <w:r>
              <w:rPr>
                <w:noProof/>
                <w:webHidden/>
              </w:rPr>
            </w:r>
            <w:r>
              <w:rPr>
                <w:noProof/>
                <w:webHidden/>
              </w:rPr>
              <w:fldChar w:fldCharType="separate"/>
            </w:r>
            <w:r>
              <w:rPr>
                <w:noProof/>
                <w:webHidden/>
              </w:rPr>
              <w:t>9</w:t>
            </w:r>
            <w:r>
              <w:rPr>
                <w:noProof/>
                <w:webHidden/>
              </w:rPr>
              <w:fldChar w:fldCharType="end"/>
            </w:r>
          </w:hyperlink>
        </w:p>
        <w:p w14:paraId="05EE5ECB" w14:textId="7AB50644" w:rsidR="000E7CA3" w:rsidRDefault="000E7CA3">
          <w:pPr>
            <w:pStyle w:val="TOC1"/>
            <w:tabs>
              <w:tab w:val="right" w:leader="dot" w:pos="9880"/>
            </w:tabs>
            <w:rPr>
              <w:rFonts w:asciiTheme="minorHAnsi" w:eastAsiaTheme="minorEastAsia" w:hAnsiTheme="minorHAnsi" w:cstheme="minorBidi"/>
              <w:noProof/>
              <w:color w:val="auto"/>
            </w:rPr>
          </w:pPr>
          <w:hyperlink w:anchor="_Toc151376573" w:history="1">
            <w:r w:rsidRPr="00A90E99">
              <w:rPr>
                <w:rStyle w:val="Hyperlink"/>
                <w:noProof/>
              </w:rPr>
              <w:t>CAPITOLUL 6. Contractarea proiectelor – descrierea procesului</w:t>
            </w:r>
            <w:r>
              <w:rPr>
                <w:noProof/>
                <w:webHidden/>
              </w:rPr>
              <w:tab/>
            </w:r>
            <w:r>
              <w:rPr>
                <w:noProof/>
                <w:webHidden/>
              </w:rPr>
              <w:fldChar w:fldCharType="begin"/>
            </w:r>
            <w:r>
              <w:rPr>
                <w:noProof/>
                <w:webHidden/>
              </w:rPr>
              <w:instrText xml:space="preserve"> PAGEREF _Toc151376573 \h </w:instrText>
            </w:r>
            <w:r>
              <w:rPr>
                <w:noProof/>
                <w:webHidden/>
              </w:rPr>
            </w:r>
            <w:r>
              <w:rPr>
                <w:noProof/>
                <w:webHidden/>
              </w:rPr>
              <w:fldChar w:fldCharType="separate"/>
            </w:r>
            <w:r>
              <w:rPr>
                <w:noProof/>
                <w:webHidden/>
              </w:rPr>
              <w:t>9</w:t>
            </w:r>
            <w:r>
              <w:rPr>
                <w:noProof/>
                <w:webHidden/>
              </w:rPr>
              <w:fldChar w:fldCharType="end"/>
            </w:r>
          </w:hyperlink>
        </w:p>
        <w:p w14:paraId="24B74B38" w14:textId="19B865E9" w:rsidR="000E7CA3" w:rsidRDefault="000E7CA3">
          <w:pPr>
            <w:pStyle w:val="TOC1"/>
            <w:tabs>
              <w:tab w:val="right" w:leader="dot" w:pos="9880"/>
            </w:tabs>
            <w:rPr>
              <w:rFonts w:asciiTheme="minorHAnsi" w:eastAsiaTheme="minorEastAsia" w:hAnsiTheme="minorHAnsi" w:cstheme="minorBidi"/>
              <w:noProof/>
              <w:color w:val="auto"/>
            </w:rPr>
          </w:pPr>
          <w:hyperlink w:anchor="_Toc151376574" w:history="1">
            <w:r w:rsidRPr="00A90E99">
              <w:rPr>
                <w:rStyle w:val="Hyperlink"/>
                <w:noProof/>
              </w:rPr>
              <w:t>Anexe</w:t>
            </w:r>
            <w:r>
              <w:rPr>
                <w:noProof/>
                <w:webHidden/>
              </w:rPr>
              <w:tab/>
            </w:r>
            <w:r>
              <w:rPr>
                <w:noProof/>
                <w:webHidden/>
              </w:rPr>
              <w:fldChar w:fldCharType="begin"/>
            </w:r>
            <w:r>
              <w:rPr>
                <w:noProof/>
                <w:webHidden/>
              </w:rPr>
              <w:instrText xml:space="preserve"> PAGEREF _Toc151376574 \h </w:instrText>
            </w:r>
            <w:r>
              <w:rPr>
                <w:noProof/>
                <w:webHidden/>
              </w:rPr>
            </w:r>
            <w:r>
              <w:rPr>
                <w:noProof/>
                <w:webHidden/>
              </w:rPr>
              <w:fldChar w:fldCharType="separate"/>
            </w:r>
            <w:r>
              <w:rPr>
                <w:noProof/>
                <w:webHidden/>
              </w:rPr>
              <w:t>9</w:t>
            </w:r>
            <w:r>
              <w:rPr>
                <w:noProof/>
                <w:webHidden/>
              </w:rPr>
              <w:fldChar w:fldCharType="end"/>
            </w:r>
          </w:hyperlink>
        </w:p>
        <w:p w14:paraId="673DE89C" w14:textId="26CD6309" w:rsidR="00F745DC" w:rsidRDefault="00000000">
          <w:r>
            <w:fldChar w:fldCharType="end"/>
          </w:r>
        </w:p>
      </w:sdtContent>
    </w:sdt>
    <w:p w14:paraId="697F103B" w14:textId="77777777" w:rsidR="00E44718" w:rsidRDefault="00E44718">
      <w:pPr>
        <w:pStyle w:val="Heading1"/>
        <w:spacing w:after="5" w:line="248" w:lineRule="auto"/>
        <w:ind w:left="-5"/>
      </w:pPr>
    </w:p>
    <w:p w14:paraId="4221FA71" w14:textId="77777777" w:rsidR="00E44718" w:rsidRDefault="00E44718">
      <w:pPr>
        <w:pStyle w:val="Heading1"/>
        <w:spacing w:after="5" w:line="248" w:lineRule="auto"/>
        <w:ind w:left="-5"/>
      </w:pPr>
    </w:p>
    <w:p w14:paraId="676EBFD4" w14:textId="77777777" w:rsidR="00E44718" w:rsidRDefault="00E44718">
      <w:pPr>
        <w:pStyle w:val="Heading1"/>
        <w:spacing w:after="5" w:line="248" w:lineRule="auto"/>
        <w:ind w:left="-5"/>
      </w:pPr>
    </w:p>
    <w:p w14:paraId="160166E3" w14:textId="77777777" w:rsidR="00E44718" w:rsidRDefault="00E44718">
      <w:pPr>
        <w:pStyle w:val="Heading1"/>
        <w:spacing w:after="5" w:line="248" w:lineRule="auto"/>
        <w:ind w:left="-5"/>
      </w:pPr>
    </w:p>
    <w:p w14:paraId="46B447A7" w14:textId="77777777" w:rsidR="00E44718" w:rsidRDefault="00E44718" w:rsidP="00E44718"/>
    <w:p w14:paraId="2B86D27F" w14:textId="77777777" w:rsidR="00E44718" w:rsidRPr="00E44718" w:rsidRDefault="00E44718" w:rsidP="00E44718"/>
    <w:p w14:paraId="1C79BA6A" w14:textId="77777777" w:rsidR="00E44718" w:rsidRDefault="00E44718">
      <w:pPr>
        <w:pStyle w:val="Heading1"/>
        <w:spacing w:after="5" w:line="248" w:lineRule="auto"/>
        <w:ind w:left="-5"/>
      </w:pPr>
    </w:p>
    <w:p w14:paraId="6EF86BB5" w14:textId="77777777" w:rsidR="002A2671" w:rsidRDefault="002A2671" w:rsidP="002A2671"/>
    <w:p w14:paraId="485326CE" w14:textId="77777777" w:rsidR="002A2671" w:rsidRDefault="002A2671" w:rsidP="002A2671"/>
    <w:p w14:paraId="7E8CC28F" w14:textId="77777777" w:rsidR="002A2671" w:rsidRDefault="002A2671" w:rsidP="002A2671"/>
    <w:p w14:paraId="170624BF" w14:textId="77777777" w:rsidR="002A2671" w:rsidRDefault="002A2671" w:rsidP="002A2671"/>
    <w:p w14:paraId="135B829E" w14:textId="77777777" w:rsidR="002A2671" w:rsidRDefault="002A2671" w:rsidP="002A2671"/>
    <w:p w14:paraId="1CA39E9F" w14:textId="77777777" w:rsidR="002A2671" w:rsidRDefault="002A2671" w:rsidP="002A2671"/>
    <w:p w14:paraId="0D2612F9" w14:textId="77777777" w:rsidR="002A2671" w:rsidRDefault="002A2671" w:rsidP="002A2671"/>
    <w:p w14:paraId="4B160BCD" w14:textId="77777777" w:rsidR="00B94531" w:rsidRDefault="00B94531" w:rsidP="002A2671"/>
    <w:p w14:paraId="6293355A" w14:textId="77777777" w:rsidR="00B94531" w:rsidRDefault="00B94531" w:rsidP="002A2671"/>
    <w:p w14:paraId="13E4D1CB" w14:textId="77777777" w:rsidR="00E44718" w:rsidRPr="00E44718" w:rsidRDefault="00E44718" w:rsidP="00E44718"/>
    <w:p w14:paraId="36ED4E4D" w14:textId="77777777" w:rsidR="00E44718" w:rsidRDefault="00E44718">
      <w:pPr>
        <w:pStyle w:val="Heading1"/>
        <w:spacing w:after="5" w:line="248" w:lineRule="auto"/>
        <w:ind w:left="-5"/>
      </w:pPr>
    </w:p>
    <w:p w14:paraId="4D11A26E" w14:textId="04F144E9" w:rsidR="00F745DC" w:rsidRDefault="00000000">
      <w:pPr>
        <w:pStyle w:val="Heading1"/>
        <w:spacing w:after="5" w:line="248" w:lineRule="auto"/>
        <w:ind w:left="-5"/>
      </w:pPr>
      <w:bookmarkStart w:id="0" w:name="_Toc151376554"/>
      <w:r>
        <w:t>CAPITOLUL 1. Informații despre apelul de proiecte</w:t>
      </w:r>
      <w:bookmarkEnd w:id="0"/>
      <w:r>
        <w:t xml:space="preserve"> </w:t>
      </w:r>
    </w:p>
    <w:p w14:paraId="3891362B" w14:textId="77777777" w:rsidR="00F745DC" w:rsidRDefault="00000000">
      <w:pPr>
        <w:spacing w:after="136" w:line="259" w:lineRule="auto"/>
        <w:ind w:left="0" w:right="0" w:firstLine="0"/>
        <w:jc w:val="left"/>
      </w:pPr>
      <w:r>
        <w:rPr>
          <w:b/>
        </w:rPr>
        <w:t xml:space="preserve"> </w:t>
      </w:r>
    </w:p>
    <w:p w14:paraId="35D7F227" w14:textId="77777777" w:rsidR="00F745DC" w:rsidRDefault="00000000">
      <w:pPr>
        <w:spacing w:after="144"/>
        <w:ind w:left="-5" w:right="0"/>
      </w:pPr>
      <w:r>
        <w:rPr>
          <w:b/>
        </w:rPr>
        <w:t xml:space="preserve">Context  </w:t>
      </w:r>
    </w:p>
    <w:p w14:paraId="3871968A" w14:textId="51D3BA16" w:rsidR="00F745DC" w:rsidRDefault="00000000">
      <w:pPr>
        <w:ind w:left="-5" w:right="0"/>
      </w:pPr>
      <w:proofErr w:type="spellStart"/>
      <w:r>
        <w:t>Situaţia</w:t>
      </w:r>
      <w:proofErr w:type="spellEnd"/>
      <w:r>
        <w:t xml:space="preserve"> generată de agresiunea militară rusă din Ucraina are implicații majore pentru Rom</w:t>
      </w:r>
      <w:r w:rsidR="00E44718">
        <w:t>â</w:t>
      </w:r>
      <w:r>
        <w:t>nia, în special prin existența unei presiuni migratorii ridicate la frontierele sale estice pe măsură ce conflictul continuă</w:t>
      </w:r>
      <w:r>
        <w:rPr>
          <w:rFonts w:ascii="Calibri" w:eastAsia="Calibri" w:hAnsi="Calibri" w:cs="Calibri"/>
        </w:rPr>
        <w:t xml:space="preserve"> </w:t>
      </w:r>
      <w:r>
        <w:t xml:space="preserve">iar  afluxul masiv de persoane strămutate din Ucraina suprasolicită sistemele de primire/de azil al statului, cu consecințe negative asupra funcționării eficiente a acestor sisteme, asupra intereselor persoanelor în cauză și asupra intereselor altor persoane care solicită protecție.  </w:t>
      </w:r>
    </w:p>
    <w:p w14:paraId="78A8F3D6" w14:textId="77777777" w:rsidR="00F745DC" w:rsidRDefault="00000000">
      <w:pPr>
        <w:spacing w:after="0" w:line="259" w:lineRule="auto"/>
        <w:ind w:left="0" w:right="0" w:firstLine="0"/>
        <w:jc w:val="left"/>
      </w:pPr>
      <w:r>
        <w:t xml:space="preserve"> </w:t>
      </w:r>
    </w:p>
    <w:p w14:paraId="049F526E" w14:textId="4ACA60DD" w:rsidR="00F745DC" w:rsidRDefault="00000000">
      <w:pPr>
        <w:ind w:left="-5" w:right="0"/>
      </w:pPr>
      <w:r>
        <w:t>Situația extraordinară generat</w:t>
      </w:r>
      <w:r w:rsidR="00E44718">
        <w:t>ă</w:t>
      </w:r>
      <w:r>
        <w:t xml:space="preserve"> de afluxul masiv de persoane strămutate din Ucraina a necesitat reglementarea prin adoptarea de măsuri imediate, având ca obiect stabilirea mijloacelor și a procedurilor necesare pentru garantarea siguranței personale, sociale și economice a populației, precum și amenajarea legislativă a unor măsuri suplimentare de protecție socială în contextul crizei umanitare a persoanelor refugiate din Ucraina.  </w:t>
      </w:r>
    </w:p>
    <w:p w14:paraId="6F29F8D6" w14:textId="77777777" w:rsidR="00F745DC" w:rsidRDefault="00000000">
      <w:pPr>
        <w:spacing w:after="0" w:line="259" w:lineRule="auto"/>
        <w:ind w:left="0" w:right="0" w:firstLine="0"/>
        <w:jc w:val="left"/>
      </w:pPr>
      <w:r>
        <w:t xml:space="preserve"> </w:t>
      </w:r>
    </w:p>
    <w:p w14:paraId="383C1065" w14:textId="366DC878" w:rsidR="00F745DC" w:rsidRDefault="00000000">
      <w:pPr>
        <w:ind w:left="-5" w:right="0"/>
      </w:pPr>
      <w:r>
        <w:t xml:space="preserve">La nivel comunitar, prin modificările aduse  </w:t>
      </w:r>
      <w:r w:rsidRPr="00E44718">
        <w:rPr>
          <w:i/>
          <w:iCs/>
        </w:rPr>
        <w:t>Regulamentului (UE)</w:t>
      </w:r>
      <w:r w:rsidR="00E44718" w:rsidRPr="00E44718">
        <w:rPr>
          <w:i/>
          <w:iCs/>
        </w:rPr>
        <w:t xml:space="preserve"> nr.</w:t>
      </w:r>
      <w:r w:rsidRPr="00E44718">
        <w:rPr>
          <w:i/>
          <w:iCs/>
        </w:rPr>
        <w:t xml:space="preserve">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se prevede faptul că, pentru implementarea operațiunilor care vizează provocările legate de migrație generate de agresiunea militară a Federației Ruse, statele membre pot include în cheltuielile declarate în cererile de plată un cost unitar legat de nevoile de bază și de sprijinul acordat persoanelor care au primit protecție temporară sau altă protecție adecvată în temeiul dreptul intern, în conformitate cu </w:t>
      </w:r>
      <w:r w:rsidRPr="00E44718">
        <w:rPr>
          <w:i/>
          <w:iCs/>
        </w:rPr>
        <w:t xml:space="preserve">Decizia de punere în aplicare (UE) </w:t>
      </w:r>
      <w:r w:rsidR="00E44718" w:rsidRPr="00E44718">
        <w:rPr>
          <w:i/>
          <w:iCs/>
        </w:rPr>
        <w:t xml:space="preserve">nr. </w:t>
      </w:r>
      <w:r w:rsidRPr="00E44718">
        <w:rPr>
          <w:i/>
          <w:iCs/>
        </w:rPr>
        <w:t>2022/382 a Consiliului din 4 martie 2022 de constatare a existenței unui aflux masiv de persoane strămutate din Ucraina în înțelesul articolului 5 din Directiva 2001/55/CE și având drept efect introducerea unei protecții temporare</w:t>
      </w:r>
      <w:r>
        <w:t xml:space="preserve">. </w:t>
      </w:r>
    </w:p>
    <w:p w14:paraId="734DC6D5" w14:textId="77777777" w:rsidR="00F745DC" w:rsidRDefault="00000000">
      <w:pPr>
        <w:spacing w:after="0" w:line="259" w:lineRule="auto"/>
        <w:ind w:left="0" w:right="0" w:firstLine="0"/>
        <w:jc w:val="left"/>
      </w:pPr>
      <w:r>
        <w:t xml:space="preserve"> </w:t>
      </w:r>
    </w:p>
    <w:p w14:paraId="09D1D8E9" w14:textId="27E2EB15" w:rsidR="00F745DC" w:rsidRDefault="00000000">
      <w:pPr>
        <w:spacing w:after="0"/>
        <w:ind w:left="-5" w:right="0"/>
      </w:pPr>
      <w:r>
        <w:t>Prin instituirea unui mecanism de decontare pe baza de costuri unitare a cheltuielilor cu persoanele refugiate din Ucraina, se poate asigura îmbunătățirea capacitații de gestionare a crizelor si a calității  măsurilor de sprijin și asisten</w:t>
      </w:r>
      <w:r w:rsidR="00E44718">
        <w:t>ță</w:t>
      </w:r>
      <w:r>
        <w:t xml:space="preserve"> umanitară acordate cetățenilor străini </w:t>
      </w:r>
      <w:proofErr w:type="spellStart"/>
      <w:r>
        <w:t>şi</w:t>
      </w:r>
      <w:proofErr w:type="spellEnd"/>
      <w:r>
        <w:t xml:space="preserve"> apatrizi aflați în situații de risc imediat, ipostaze în care dreptul la viață al acestor persoane este pus în pericol, cu impact imediat si real asupra calității vieții acestor persoane. </w:t>
      </w:r>
    </w:p>
    <w:p w14:paraId="527B1C1D" w14:textId="77777777" w:rsidR="00F745DC" w:rsidRDefault="00000000">
      <w:pPr>
        <w:spacing w:after="0" w:line="259" w:lineRule="auto"/>
        <w:ind w:left="0" w:right="0" w:firstLine="0"/>
        <w:jc w:val="left"/>
      </w:pPr>
      <w:r>
        <w:rPr>
          <w:b/>
        </w:rPr>
        <w:t xml:space="preserve"> </w:t>
      </w:r>
    </w:p>
    <w:p w14:paraId="57F26A96" w14:textId="77777777" w:rsidR="00F745DC" w:rsidRDefault="00000000">
      <w:pPr>
        <w:spacing w:after="0" w:line="259" w:lineRule="auto"/>
        <w:ind w:left="0" w:right="0" w:firstLine="0"/>
        <w:jc w:val="left"/>
      </w:pPr>
      <w:r>
        <w:rPr>
          <w:b/>
        </w:rPr>
        <w:t xml:space="preserve"> </w:t>
      </w:r>
    </w:p>
    <w:p w14:paraId="09EFE578" w14:textId="77777777" w:rsidR="00F745DC" w:rsidRDefault="00000000">
      <w:pPr>
        <w:spacing w:after="5"/>
        <w:ind w:left="-5" w:right="0"/>
        <w:rPr>
          <w:b/>
        </w:rPr>
      </w:pPr>
      <w:r>
        <w:rPr>
          <w:b/>
        </w:rPr>
        <w:t xml:space="preserve">Abordarea POCU cu privire la sprijinul acordat cetățenilor proveniți din zona conflictului armat din Ucraina </w:t>
      </w:r>
    </w:p>
    <w:p w14:paraId="7B821992" w14:textId="77777777" w:rsidR="00E44718" w:rsidRDefault="00E44718">
      <w:pPr>
        <w:spacing w:after="5"/>
        <w:ind w:left="-5" w:right="0"/>
      </w:pPr>
    </w:p>
    <w:p w14:paraId="5342F26D" w14:textId="78F8E61F" w:rsidR="00F745DC" w:rsidRPr="00E44718" w:rsidRDefault="00000000">
      <w:pPr>
        <w:ind w:left="-5" w:right="0"/>
        <w:rPr>
          <w:i/>
          <w:iCs/>
        </w:rPr>
      </w:pPr>
      <w:r w:rsidRPr="00DC5EE1">
        <w:t xml:space="preserve">Prin Programul </w:t>
      </w:r>
      <w:r w:rsidR="00E44718" w:rsidRPr="00DC5EE1">
        <w:t>o</w:t>
      </w:r>
      <w:r w:rsidRPr="00DC5EE1">
        <w:t xml:space="preserve">perațional Capital Uman vor fi finanțate, în acord cu prevederile </w:t>
      </w:r>
      <w:r w:rsidR="00BD3000" w:rsidRPr="00DC5EE1">
        <w:rPr>
          <w:i/>
          <w:iCs/>
        </w:rPr>
        <w:t xml:space="preserve">Ordonanței de urgență a Guvernului nr. 113/2022 privind unele măsuri necesare în vederea implementării Fondului de ajutor european destinat celor mai defavorizate persoane, decontarea unor cheltuieli privind sprijinirea refugiaților din Ucraina, precum și acordarea de granturi din fonduri externe nerambursabile pentru investiții destinate retehnologizării IMM-urilor, precum și pentru </w:t>
      </w:r>
      <w:r w:rsidR="00BD3000" w:rsidRPr="00DC5EE1">
        <w:rPr>
          <w:i/>
          <w:iCs/>
        </w:rPr>
        <w:lastRenderedPageBreak/>
        <w:t>modificarea și completarea Ordonanței de urgență a Guvernului nr. 166/2022 privind unele măsuri pentru acordarea unui sprijin categoriilor de persoane vulnerabile pentru compensarea prețului la energie, suportat parțial din fonduri externe nerambursabile</w:t>
      </w:r>
      <w:r w:rsidRPr="00DC5EE1">
        <w:t xml:space="preserve">, </w:t>
      </w:r>
      <w:r w:rsidR="003736C2" w:rsidRPr="003736C2">
        <w:rPr>
          <w:i/>
          <w:iCs/>
        </w:rPr>
        <w:t xml:space="preserve">cu modificările </w:t>
      </w:r>
      <w:proofErr w:type="spellStart"/>
      <w:r w:rsidR="003736C2" w:rsidRPr="003736C2">
        <w:rPr>
          <w:i/>
          <w:iCs/>
        </w:rPr>
        <w:t>şi</w:t>
      </w:r>
      <w:proofErr w:type="spellEnd"/>
      <w:r w:rsidR="003736C2" w:rsidRPr="003736C2">
        <w:rPr>
          <w:i/>
          <w:iCs/>
        </w:rPr>
        <w:t xml:space="preserve"> completările ulterioare</w:t>
      </w:r>
      <w:r w:rsidR="003736C2">
        <w:rPr>
          <w:i/>
          <w:iCs/>
        </w:rPr>
        <w:t>,</w:t>
      </w:r>
      <w:r w:rsidR="003736C2" w:rsidRPr="003736C2">
        <w:t xml:space="preserve"> </w:t>
      </w:r>
      <w:r w:rsidR="00BD3000" w:rsidRPr="00DC5EE1">
        <w:t>acțiuni</w:t>
      </w:r>
      <w:r w:rsidRPr="00DC5EE1">
        <w:t xml:space="preserve"> care vizează acoperirea nevoilor de bază imediate și sprijin pentru cetățenii ucraineni, străinii sau apatrizii care provin din zona conflictului armat din Ucraina, care au intrat în România prin punctele de trecere a frontierei cu Ucraina și Republica Moldova.  Sunt avute </w:t>
      </w:r>
      <w:r w:rsidR="00E44718" w:rsidRPr="00DC5EE1">
        <w:t>î</w:t>
      </w:r>
      <w:r w:rsidRPr="00DC5EE1">
        <w:t xml:space="preserve">n vedere formele de sprijin imediat prevăzute la </w:t>
      </w:r>
      <w:r w:rsidRPr="00DC5EE1">
        <w:rPr>
          <w:i/>
          <w:iCs/>
        </w:rPr>
        <w:t>art. 1 alin. (1) lit. a)-c</w:t>
      </w:r>
      <w:r w:rsidRPr="00E44718">
        <w:rPr>
          <w:i/>
          <w:iCs/>
        </w:rPr>
        <w:t xml:space="preserve">) și alin. (10) din </w:t>
      </w:r>
      <w:r w:rsidR="00BD3000" w:rsidRPr="00E44718">
        <w:rPr>
          <w:i/>
          <w:iCs/>
        </w:rPr>
        <w:t>Ordonanța</w:t>
      </w:r>
      <w:r w:rsidRPr="00E44718">
        <w:rPr>
          <w:i/>
          <w:iCs/>
        </w:rPr>
        <w:t xml:space="preserve"> de </w:t>
      </w:r>
      <w:r w:rsidR="00BD3000" w:rsidRPr="00E44718">
        <w:rPr>
          <w:i/>
          <w:iCs/>
        </w:rPr>
        <w:t>urgență</w:t>
      </w:r>
      <w:r w:rsidRPr="00E44718">
        <w:rPr>
          <w:i/>
          <w:iCs/>
        </w:rPr>
        <w:t xml:space="preserve"> a Guvernului nr.15/2022 privind acordarea de sprijin </w:t>
      </w:r>
      <w:proofErr w:type="spellStart"/>
      <w:r w:rsidRPr="00E44718">
        <w:rPr>
          <w:i/>
          <w:iCs/>
        </w:rPr>
        <w:t>şi</w:t>
      </w:r>
      <w:proofErr w:type="spellEnd"/>
      <w:r w:rsidRPr="00E44718">
        <w:rPr>
          <w:i/>
          <w:iCs/>
        </w:rPr>
        <w:t xml:space="preserve"> </w:t>
      </w:r>
      <w:r w:rsidR="00BD3000" w:rsidRPr="00E44718">
        <w:rPr>
          <w:i/>
          <w:iCs/>
        </w:rPr>
        <w:t>asistență</w:t>
      </w:r>
      <w:r w:rsidRPr="00E44718">
        <w:rPr>
          <w:i/>
          <w:iCs/>
        </w:rPr>
        <w:t xml:space="preserve"> umanitară de către statul român </w:t>
      </w:r>
      <w:r w:rsidR="00BD3000" w:rsidRPr="00E44718">
        <w:rPr>
          <w:i/>
          <w:iCs/>
        </w:rPr>
        <w:t>cetățenilor</w:t>
      </w:r>
      <w:r w:rsidRPr="00E44718">
        <w:rPr>
          <w:i/>
          <w:iCs/>
        </w:rPr>
        <w:t xml:space="preserve"> străini  sau apatrizilor </w:t>
      </w:r>
      <w:r w:rsidR="00BD3000" w:rsidRPr="00E44718">
        <w:rPr>
          <w:i/>
          <w:iCs/>
        </w:rPr>
        <w:t>aflați</w:t>
      </w:r>
      <w:r w:rsidRPr="00E44718">
        <w:rPr>
          <w:i/>
          <w:iCs/>
        </w:rPr>
        <w:t xml:space="preserve"> în </w:t>
      </w:r>
      <w:r w:rsidR="00BD3000" w:rsidRPr="00E44718">
        <w:rPr>
          <w:i/>
          <w:iCs/>
        </w:rPr>
        <w:t>situații</w:t>
      </w:r>
      <w:r w:rsidRPr="00E44718">
        <w:rPr>
          <w:i/>
          <w:iCs/>
        </w:rPr>
        <w:t xml:space="preserve"> deosebite, </w:t>
      </w:r>
      <w:r w:rsidR="00BD3000" w:rsidRPr="00E44718">
        <w:rPr>
          <w:i/>
          <w:iCs/>
        </w:rPr>
        <w:t>proveniți</w:t>
      </w:r>
      <w:r w:rsidRPr="00E44718">
        <w:rPr>
          <w:i/>
          <w:iCs/>
        </w:rPr>
        <w:t xml:space="preserve"> din zona conflictului armat din Ucraina, cu modificările </w:t>
      </w:r>
      <w:proofErr w:type="spellStart"/>
      <w:r w:rsidRPr="00E44718">
        <w:rPr>
          <w:i/>
          <w:iCs/>
        </w:rPr>
        <w:t>şi</w:t>
      </w:r>
      <w:proofErr w:type="spellEnd"/>
      <w:r w:rsidRPr="00E44718">
        <w:rPr>
          <w:i/>
          <w:iCs/>
        </w:rPr>
        <w:t xml:space="preserve"> completările ulterioare. </w:t>
      </w:r>
    </w:p>
    <w:p w14:paraId="4A5B2487" w14:textId="77777777" w:rsidR="00F745DC" w:rsidRDefault="00000000">
      <w:pPr>
        <w:spacing w:after="0" w:line="259" w:lineRule="auto"/>
        <w:ind w:left="0" w:right="0" w:firstLine="0"/>
        <w:jc w:val="left"/>
      </w:pPr>
      <w:r>
        <w:t xml:space="preserve"> </w:t>
      </w:r>
    </w:p>
    <w:p w14:paraId="25951C39" w14:textId="77777777" w:rsidR="00F745DC" w:rsidRDefault="00000000">
      <w:pPr>
        <w:spacing w:after="0" w:line="259" w:lineRule="auto"/>
        <w:ind w:left="0" w:right="0" w:firstLine="0"/>
        <w:jc w:val="left"/>
      </w:pPr>
      <w:r>
        <w:rPr>
          <w:b/>
        </w:rPr>
        <w:t xml:space="preserve"> </w:t>
      </w:r>
    </w:p>
    <w:p w14:paraId="64686DA1" w14:textId="77777777" w:rsidR="00F745DC" w:rsidRDefault="00000000">
      <w:pPr>
        <w:pStyle w:val="Heading2"/>
        <w:spacing w:after="124"/>
        <w:ind w:left="-5"/>
      </w:pPr>
      <w:bookmarkStart w:id="1" w:name="_Toc151376555"/>
      <w:r>
        <w:t>1.1 Obiectivul tematic, axa prioritară, prioritatea de investiții, obiectiv specific, rezultate</w:t>
      </w:r>
      <w:bookmarkEnd w:id="1"/>
      <w:r>
        <w:t xml:space="preserve"> </w:t>
      </w:r>
    </w:p>
    <w:p w14:paraId="154298CD" w14:textId="77777777" w:rsidR="00F745DC" w:rsidRDefault="00000000">
      <w:pPr>
        <w:pStyle w:val="Heading2"/>
        <w:spacing w:after="124"/>
        <w:ind w:left="-5"/>
      </w:pPr>
      <w:bookmarkStart w:id="2" w:name="_Toc151376556"/>
      <w:r>
        <w:t>așteptate</w:t>
      </w:r>
      <w:bookmarkEnd w:id="2"/>
      <w:r>
        <w:t xml:space="preserve"> </w:t>
      </w:r>
    </w:p>
    <w:p w14:paraId="2905390C" w14:textId="45F5A1E6" w:rsidR="008D3C85" w:rsidRPr="008D3C85" w:rsidRDefault="008E6B73" w:rsidP="003530A1">
      <w:pPr>
        <w:numPr>
          <w:ilvl w:val="0"/>
          <w:numId w:val="1"/>
        </w:numPr>
        <w:ind w:right="0" w:hanging="360"/>
        <w:rPr>
          <w:bCs/>
        </w:rPr>
      </w:pPr>
      <w:r w:rsidRPr="008D3C85">
        <w:rPr>
          <w:b/>
        </w:rPr>
        <w:t xml:space="preserve">Obiectivul tematic 13 </w:t>
      </w:r>
      <w:r w:rsidRPr="008D3C85">
        <w:rPr>
          <w:bCs/>
        </w:rPr>
        <w:t xml:space="preserve">- </w:t>
      </w:r>
      <w:r w:rsidR="008D3C85" w:rsidRPr="008D3C85">
        <w:rPr>
          <w:bCs/>
        </w:rPr>
        <w:t xml:space="preserve">Promovarea reparării daunelor provocate de criză în contextul pandemiei de COVID-19 și pregătirea unei redresări verzi, digitale și </w:t>
      </w:r>
      <w:proofErr w:type="spellStart"/>
      <w:r w:rsidR="008D3C85" w:rsidRPr="008D3C85">
        <w:rPr>
          <w:bCs/>
        </w:rPr>
        <w:t>reziliente</w:t>
      </w:r>
      <w:proofErr w:type="spellEnd"/>
      <w:r w:rsidR="008D3C85" w:rsidRPr="008D3C85">
        <w:rPr>
          <w:bCs/>
        </w:rPr>
        <w:t xml:space="preserve"> a economiei </w:t>
      </w:r>
      <w:r w:rsidRPr="008D3C85">
        <w:rPr>
          <w:b/>
        </w:rPr>
        <w:t xml:space="preserve">Prioritatea de investiții 13.i </w:t>
      </w:r>
      <w:r w:rsidRPr="008D3C85">
        <w:rPr>
          <w:bCs/>
        </w:rPr>
        <w:t xml:space="preserve">- </w:t>
      </w:r>
      <w:r w:rsidR="008D3C85" w:rsidRPr="008D3C85">
        <w:rPr>
          <w:bCs/>
        </w:rPr>
        <w:t xml:space="preserve">Promovarea reparării daunelor provocate de criză în contextul pandemiei de COVID-19 și pregătirea unei redresări verzi, digitale și </w:t>
      </w:r>
      <w:proofErr w:type="spellStart"/>
      <w:r w:rsidR="008D3C85" w:rsidRPr="008D3C85">
        <w:rPr>
          <w:bCs/>
        </w:rPr>
        <w:t>reziliente</w:t>
      </w:r>
      <w:proofErr w:type="spellEnd"/>
      <w:r w:rsidR="008D3C85" w:rsidRPr="008D3C85">
        <w:rPr>
          <w:bCs/>
        </w:rPr>
        <w:t xml:space="preserve"> a economiei</w:t>
      </w:r>
    </w:p>
    <w:p w14:paraId="12929B0C" w14:textId="756280EC" w:rsidR="00F745DC" w:rsidRPr="009F4D73" w:rsidRDefault="00000000">
      <w:pPr>
        <w:numPr>
          <w:ilvl w:val="0"/>
          <w:numId w:val="1"/>
        </w:numPr>
        <w:ind w:right="0" w:hanging="360"/>
        <w:rPr>
          <w:b/>
        </w:rPr>
      </w:pPr>
      <w:r w:rsidRPr="009F4D73">
        <w:rPr>
          <w:b/>
        </w:rPr>
        <w:t xml:space="preserve">Axa Prioritară </w:t>
      </w:r>
      <w:r w:rsidR="008E6B73">
        <w:rPr>
          <w:b/>
        </w:rPr>
        <w:t>11 REACT EU</w:t>
      </w:r>
      <w:r w:rsidRPr="009F4D73">
        <w:rPr>
          <w:b/>
        </w:rPr>
        <w:t xml:space="preserve"> CARE </w:t>
      </w:r>
    </w:p>
    <w:p w14:paraId="1D52CC37" w14:textId="4048BBDD" w:rsidR="00F745DC" w:rsidRPr="009F4D73" w:rsidRDefault="00000000">
      <w:pPr>
        <w:numPr>
          <w:ilvl w:val="0"/>
          <w:numId w:val="1"/>
        </w:numPr>
        <w:ind w:right="0" w:hanging="360"/>
        <w:rPr>
          <w:b/>
        </w:rPr>
      </w:pPr>
      <w:r w:rsidRPr="009F4D73">
        <w:rPr>
          <w:b/>
        </w:rPr>
        <w:t xml:space="preserve">Obiectivul Specific </w:t>
      </w:r>
      <w:r w:rsidR="008E6B73" w:rsidRPr="008E6B73">
        <w:rPr>
          <w:b/>
        </w:rPr>
        <w:t xml:space="preserve">11.1: REACT EU CARE </w:t>
      </w:r>
      <w:r w:rsidR="008E6B73" w:rsidRPr="008E6B73">
        <w:rPr>
          <w:bCs/>
        </w:rPr>
        <w:t>- Măsuri imediate pentru acordarea de sprijin cetățenilor proveniți din zona conflictului armat din Ucraina</w:t>
      </w:r>
    </w:p>
    <w:p w14:paraId="0C711DF2" w14:textId="77777777" w:rsidR="00F745DC" w:rsidRPr="00E44718" w:rsidRDefault="00000000">
      <w:pPr>
        <w:spacing w:after="0" w:line="259" w:lineRule="auto"/>
        <w:ind w:left="720" w:right="0" w:firstLine="0"/>
        <w:jc w:val="left"/>
        <w:rPr>
          <w:color w:val="FF0000"/>
        </w:rPr>
      </w:pPr>
      <w:r w:rsidRPr="00E44718">
        <w:rPr>
          <w:color w:val="FF0000"/>
        </w:rPr>
        <w:t xml:space="preserve"> </w:t>
      </w:r>
    </w:p>
    <w:p w14:paraId="6A9676B9" w14:textId="77777777" w:rsidR="00F745DC" w:rsidRDefault="00000000">
      <w:pPr>
        <w:numPr>
          <w:ilvl w:val="0"/>
          <w:numId w:val="1"/>
        </w:numPr>
        <w:spacing w:after="0" w:line="268" w:lineRule="auto"/>
        <w:ind w:right="0" w:hanging="360"/>
      </w:pPr>
      <w:r>
        <w:rPr>
          <w:b/>
        </w:rPr>
        <w:t xml:space="preserve">Rezultat așteptat </w:t>
      </w:r>
      <w:r>
        <w:t xml:space="preserve"> </w:t>
      </w:r>
    </w:p>
    <w:p w14:paraId="6ADA4786" w14:textId="77777777" w:rsidR="00C014D3" w:rsidRDefault="00C014D3">
      <w:pPr>
        <w:spacing w:after="0"/>
        <w:ind w:left="437" w:right="0"/>
      </w:pPr>
    </w:p>
    <w:p w14:paraId="29557EAF" w14:textId="4B415F19" w:rsidR="00F745DC" w:rsidRDefault="00000000">
      <w:pPr>
        <w:spacing w:after="0"/>
        <w:ind w:left="437" w:right="0"/>
      </w:pPr>
      <w:r w:rsidRPr="00DC5EE1">
        <w:t xml:space="preserve">Rezultatul așteptat prin sprijinul financiar acordat în cadrul prezentului apel de proiecte este: </w:t>
      </w:r>
      <w:r w:rsidR="002D3674" w:rsidRPr="00DC5EE1">
        <w:rPr>
          <w:i/>
          <w:iCs/>
        </w:rPr>
        <w:t>Continuarea d</w:t>
      </w:r>
      <w:r w:rsidRPr="00DC5EE1">
        <w:rPr>
          <w:i/>
          <w:iCs/>
        </w:rPr>
        <w:t>econt</w:t>
      </w:r>
      <w:r w:rsidR="002D3674" w:rsidRPr="00DC5EE1">
        <w:rPr>
          <w:i/>
          <w:iCs/>
        </w:rPr>
        <w:t>ă</w:t>
      </w:r>
      <w:r w:rsidRPr="00DC5EE1">
        <w:rPr>
          <w:i/>
          <w:iCs/>
        </w:rPr>
        <w:t>r</w:t>
      </w:r>
      <w:r w:rsidR="002D3674" w:rsidRPr="00DC5EE1">
        <w:rPr>
          <w:i/>
          <w:iCs/>
        </w:rPr>
        <w:t>ii</w:t>
      </w:r>
      <w:r w:rsidRPr="00DC5EE1">
        <w:rPr>
          <w:i/>
        </w:rPr>
        <w:t>, pe bază de cost unitar, a anumitor cheltuieli legate de migrația generată de agresiunea militară în Ucraina</w:t>
      </w:r>
      <w:r w:rsidR="00E44718" w:rsidRPr="00DC5EE1">
        <w:rPr>
          <w:i/>
        </w:rPr>
        <w:t>.</w:t>
      </w:r>
      <w:r>
        <w:t xml:space="preserve">   </w:t>
      </w:r>
    </w:p>
    <w:p w14:paraId="4FE9D37E" w14:textId="77777777" w:rsidR="00F745DC" w:rsidRDefault="00000000">
      <w:pPr>
        <w:spacing w:after="0" w:line="259" w:lineRule="auto"/>
        <w:ind w:left="427" w:right="0" w:firstLine="0"/>
        <w:jc w:val="left"/>
      </w:pPr>
      <w:r>
        <w:t xml:space="preserve"> </w:t>
      </w:r>
    </w:p>
    <w:p w14:paraId="58637365" w14:textId="77777777" w:rsidR="00F745DC" w:rsidRDefault="00000000">
      <w:pPr>
        <w:spacing w:after="0" w:line="259" w:lineRule="auto"/>
        <w:ind w:left="0" w:right="0" w:firstLine="0"/>
        <w:jc w:val="left"/>
      </w:pPr>
      <w:r>
        <w:rPr>
          <w:i/>
        </w:rPr>
        <w:t xml:space="preserve"> </w:t>
      </w:r>
    </w:p>
    <w:p w14:paraId="7A4ED5BC" w14:textId="77777777" w:rsidR="00F745DC" w:rsidRPr="000D38A8" w:rsidRDefault="00000000">
      <w:pPr>
        <w:pStyle w:val="Heading2"/>
        <w:spacing w:after="126"/>
        <w:ind w:left="-5"/>
      </w:pPr>
      <w:bookmarkStart w:id="3" w:name="_Toc151376557"/>
      <w:r>
        <w:t xml:space="preserve">1.2 Tipul </w:t>
      </w:r>
      <w:r w:rsidRPr="000D38A8">
        <w:t>apelului de proiecte și perioada de depunere a proiectelor</w:t>
      </w:r>
      <w:bookmarkEnd w:id="3"/>
      <w:r w:rsidRPr="000D38A8">
        <w:t xml:space="preserve"> </w:t>
      </w:r>
    </w:p>
    <w:p w14:paraId="3D6A8AA7" w14:textId="6706F0E2" w:rsidR="00F745DC" w:rsidRPr="000D38A8" w:rsidRDefault="00000000">
      <w:pPr>
        <w:spacing w:after="0"/>
        <w:ind w:left="-5" w:right="0"/>
      </w:pPr>
      <w:r w:rsidRPr="000D38A8">
        <w:t>Prezentul apel de propuneri de proiecte este un apel de tip non-competitiv, cu termen limită de  depunere destinat regiunilor Nord‐Est, Sud‐Est, Sud‐Vest Oltenia, Sud</w:t>
      </w:r>
      <w:r w:rsidR="0002612D" w:rsidRPr="000D38A8">
        <w:t xml:space="preserve"> </w:t>
      </w:r>
      <w:r w:rsidRPr="000D38A8">
        <w:t xml:space="preserve">Muntenia, Nord-Vest, Vest, Centru.  </w:t>
      </w:r>
    </w:p>
    <w:p w14:paraId="0C344F5E" w14:textId="77777777" w:rsidR="009F4D73" w:rsidRPr="000D38A8" w:rsidRDefault="009F4D73">
      <w:pPr>
        <w:ind w:left="-5" w:right="0"/>
      </w:pPr>
    </w:p>
    <w:p w14:paraId="06364632" w14:textId="2E519E58" w:rsidR="00E44718" w:rsidRDefault="00000000">
      <w:pPr>
        <w:ind w:left="-5" w:right="0"/>
      </w:pPr>
      <w:r w:rsidRPr="000D38A8">
        <w:t>Elaborarea propunerii de proiect va urma</w:t>
      </w:r>
      <w:r>
        <w:t xml:space="preserve"> fazele mecanismului non-competitiv menționate în Metodologia de verificare, evaluare </w:t>
      </w:r>
      <w:proofErr w:type="spellStart"/>
      <w:r>
        <w:t>şi</w:t>
      </w:r>
      <w:proofErr w:type="spellEnd"/>
      <w:r>
        <w:t xml:space="preserve"> selecție a proiectelor în cadrul Programului </w:t>
      </w:r>
      <w:r w:rsidR="00E44718">
        <w:t>o</w:t>
      </w:r>
      <w:r>
        <w:t xml:space="preserve">perațional Capital Uman 2014-2020, cu modificările și completările ulterioare. </w:t>
      </w:r>
    </w:p>
    <w:p w14:paraId="1B0C7F46" w14:textId="77777777" w:rsidR="00E44718" w:rsidRDefault="00000000">
      <w:pPr>
        <w:ind w:left="-5" w:right="0"/>
      </w:pPr>
      <w:r>
        <w:t xml:space="preserve">În faza 1, solicitantul transmite o Fișă de proiect (idee de proiect) care va fi analizată la nivelul AM POCU. După ce fișa de proiect (ideea de proiect) este validată, ea va fi dezvoltată, în faza 2, într-un proiect (cerere de finanțare). </w:t>
      </w:r>
    </w:p>
    <w:p w14:paraId="3B55FE29" w14:textId="6B2F924D" w:rsidR="00F745DC" w:rsidRDefault="00000000">
      <w:pPr>
        <w:ind w:left="-5" w:right="0"/>
      </w:pPr>
      <w:r>
        <w:t xml:space="preserve">Cererea de finanțare nu poate schimba elementele esențiale validate din cadrul fișei de proiect (ideii de proiect). Cererea de finanțare va avea atașată și fișa de proiecte validată. </w:t>
      </w:r>
    </w:p>
    <w:p w14:paraId="6D044E66" w14:textId="77777777" w:rsidR="00F745DC" w:rsidRDefault="00000000">
      <w:pPr>
        <w:spacing w:after="42" w:line="259" w:lineRule="auto"/>
        <w:ind w:left="0" w:right="0" w:firstLine="0"/>
        <w:jc w:val="left"/>
      </w:pPr>
      <w:r>
        <w:t xml:space="preserve"> </w:t>
      </w:r>
    </w:p>
    <w:p w14:paraId="59408149" w14:textId="003E025B" w:rsidR="00F745DC" w:rsidRPr="00DC5EE1" w:rsidRDefault="00000000">
      <w:pPr>
        <w:pBdr>
          <w:top w:val="single" w:sz="17" w:space="0" w:color="FFFF00"/>
          <w:left w:val="single" w:sz="17" w:space="0" w:color="FFFF00"/>
          <w:bottom w:val="single" w:sz="17" w:space="0" w:color="FFFF00"/>
          <w:right w:val="single" w:sz="17" w:space="0" w:color="FFFF00"/>
        </w:pBdr>
        <w:shd w:val="clear" w:color="auto" w:fill="BDD6EE"/>
        <w:spacing w:after="187" w:line="272" w:lineRule="auto"/>
        <w:ind w:left="0" w:right="0" w:firstLine="0"/>
        <w:jc w:val="left"/>
        <w:rPr>
          <w:color w:val="1F3864" w:themeColor="accent1" w:themeShade="80"/>
        </w:rPr>
      </w:pPr>
      <w:r w:rsidRPr="00DC5EE1">
        <w:rPr>
          <w:b/>
          <w:color w:val="1F3864" w:themeColor="accent1" w:themeShade="80"/>
        </w:rPr>
        <w:t xml:space="preserve">SISTEMUL INFORMATIC </w:t>
      </w:r>
      <w:proofErr w:type="spellStart"/>
      <w:r w:rsidRPr="00DC5EE1">
        <w:rPr>
          <w:b/>
          <w:color w:val="1F3864" w:themeColor="accent1" w:themeShade="80"/>
        </w:rPr>
        <w:t>MySMIS</w:t>
      </w:r>
      <w:proofErr w:type="spellEnd"/>
      <w:r w:rsidRPr="00DC5EE1">
        <w:rPr>
          <w:b/>
          <w:color w:val="1F3864" w:themeColor="accent1" w:themeShade="80"/>
        </w:rPr>
        <w:t xml:space="preserve"> 2014 VA FI DESCHIS ÎN DATA DE </w:t>
      </w:r>
      <w:r w:rsidR="00923C53" w:rsidRPr="00DC5EE1">
        <w:rPr>
          <w:b/>
          <w:color w:val="1F3864" w:themeColor="accent1" w:themeShade="80"/>
        </w:rPr>
        <w:t>2</w:t>
      </w:r>
      <w:r w:rsidR="0007754A">
        <w:rPr>
          <w:b/>
          <w:color w:val="1F3864" w:themeColor="accent1" w:themeShade="80"/>
        </w:rPr>
        <w:t>9</w:t>
      </w:r>
      <w:r w:rsidR="00923C53" w:rsidRPr="00DC5EE1">
        <w:rPr>
          <w:b/>
          <w:color w:val="1F3864" w:themeColor="accent1" w:themeShade="80"/>
        </w:rPr>
        <w:t>.</w:t>
      </w:r>
      <w:r w:rsidR="008E6B73">
        <w:rPr>
          <w:b/>
          <w:color w:val="1F3864" w:themeColor="accent1" w:themeShade="80"/>
        </w:rPr>
        <w:t>11</w:t>
      </w:r>
      <w:r w:rsidR="00923C53" w:rsidRPr="00DC5EE1">
        <w:rPr>
          <w:b/>
          <w:color w:val="1F3864" w:themeColor="accent1" w:themeShade="80"/>
        </w:rPr>
        <w:t>.2023</w:t>
      </w:r>
      <w:r w:rsidRPr="00DC5EE1">
        <w:rPr>
          <w:b/>
          <w:color w:val="1F3864" w:themeColor="accent1" w:themeShade="80"/>
        </w:rPr>
        <w:t xml:space="preserve"> ORA 1</w:t>
      </w:r>
      <w:r w:rsidR="0007754A">
        <w:rPr>
          <w:b/>
          <w:color w:val="1F3864" w:themeColor="accent1" w:themeShade="80"/>
        </w:rPr>
        <w:t>0</w:t>
      </w:r>
      <w:r w:rsidRPr="00DC5EE1">
        <w:rPr>
          <w:b/>
          <w:color w:val="1F3864" w:themeColor="accent1" w:themeShade="80"/>
        </w:rPr>
        <w:t xml:space="preserve">.00 ȘI SE VA ÎNCHIDE IN DATA DE </w:t>
      </w:r>
      <w:r w:rsidR="00923C53" w:rsidRPr="00DC5EE1">
        <w:rPr>
          <w:b/>
          <w:color w:val="1F3864" w:themeColor="accent1" w:themeShade="80"/>
        </w:rPr>
        <w:t>2</w:t>
      </w:r>
      <w:r w:rsidR="0007754A">
        <w:rPr>
          <w:b/>
          <w:color w:val="1F3864" w:themeColor="accent1" w:themeShade="80"/>
        </w:rPr>
        <w:t>9</w:t>
      </w:r>
      <w:r w:rsidR="00923C53" w:rsidRPr="00DC5EE1">
        <w:rPr>
          <w:b/>
          <w:color w:val="1F3864" w:themeColor="accent1" w:themeShade="80"/>
        </w:rPr>
        <w:t>.</w:t>
      </w:r>
      <w:r w:rsidR="008E6B73">
        <w:rPr>
          <w:b/>
          <w:color w:val="1F3864" w:themeColor="accent1" w:themeShade="80"/>
        </w:rPr>
        <w:t>11</w:t>
      </w:r>
      <w:r w:rsidR="00923C53" w:rsidRPr="00DC5EE1">
        <w:rPr>
          <w:b/>
          <w:color w:val="1F3864" w:themeColor="accent1" w:themeShade="80"/>
        </w:rPr>
        <w:t>.2023</w:t>
      </w:r>
      <w:r w:rsidRPr="00DC5EE1">
        <w:rPr>
          <w:b/>
          <w:color w:val="1F3864" w:themeColor="accent1" w:themeShade="80"/>
        </w:rPr>
        <w:t>, ORA 16.00.</w:t>
      </w:r>
      <w:r w:rsidRPr="00DC5EE1">
        <w:rPr>
          <w:color w:val="1F3864" w:themeColor="accent1" w:themeShade="80"/>
        </w:rPr>
        <w:t xml:space="preserve"> </w:t>
      </w:r>
    </w:p>
    <w:p w14:paraId="1AACAC75" w14:textId="77777777" w:rsidR="00F745DC" w:rsidRDefault="00000000">
      <w:pPr>
        <w:spacing w:after="0" w:line="259" w:lineRule="auto"/>
        <w:ind w:left="0" w:right="0" w:firstLine="0"/>
        <w:jc w:val="left"/>
      </w:pPr>
      <w:r>
        <w:t xml:space="preserve"> </w:t>
      </w:r>
    </w:p>
    <w:p w14:paraId="6D60BD4C" w14:textId="77777777" w:rsidR="00F745DC" w:rsidRDefault="00000000">
      <w:pPr>
        <w:pStyle w:val="Heading2"/>
        <w:spacing w:after="146" w:line="248" w:lineRule="auto"/>
        <w:ind w:left="-5"/>
      </w:pPr>
      <w:bookmarkStart w:id="4" w:name="_Toc151376558"/>
      <w:r>
        <w:lastRenderedPageBreak/>
        <w:t>1.3. Activități eligibile</w:t>
      </w:r>
      <w:bookmarkEnd w:id="4"/>
      <w:r>
        <w:t xml:space="preserve"> </w:t>
      </w:r>
    </w:p>
    <w:p w14:paraId="334B00AD" w14:textId="77777777" w:rsidR="00F745DC" w:rsidRDefault="00000000">
      <w:pPr>
        <w:spacing w:after="0" w:line="259" w:lineRule="auto"/>
        <w:ind w:left="0" w:right="0" w:firstLine="0"/>
        <w:jc w:val="left"/>
      </w:pPr>
      <w:r>
        <w:t xml:space="preserve"> </w:t>
      </w:r>
    </w:p>
    <w:p w14:paraId="5F65AE42" w14:textId="57D6BD8D" w:rsidR="00F745DC" w:rsidRDefault="00000000">
      <w:pPr>
        <w:spacing w:after="0" w:line="268" w:lineRule="auto"/>
        <w:ind w:left="-5" w:right="0"/>
      </w:pPr>
      <w:r>
        <w:t xml:space="preserve">În cadrul acțiunii prevăzute pentru realizarea </w:t>
      </w:r>
      <w:r w:rsidRPr="0002612D">
        <w:t xml:space="preserve">OS </w:t>
      </w:r>
      <w:r w:rsidR="00812C77">
        <w:t>11</w:t>
      </w:r>
      <w:r w:rsidRPr="0002612D">
        <w:t>.1</w:t>
      </w:r>
      <w:r>
        <w:t xml:space="preserve">, </w:t>
      </w:r>
      <w:r>
        <w:rPr>
          <w:b/>
        </w:rPr>
        <w:t>prezentul apel de proiecte finanțează următoarele tipuri de acțiuni / activități eligibile:</w:t>
      </w:r>
      <w:r>
        <w:t xml:space="preserve"> </w:t>
      </w:r>
    </w:p>
    <w:p w14:paraId="5ADB09C5" w14:textId="77777777" w:rsidR="00F745DC" w:rsidRDefault="00000000">
      <w:pPr>
        <w:spacing w:after="0" w:line="259" w:lineRule="auto"/>
        <w:ind w:left="0" w:right="0" w:firstLine="0"/>
        <w:jc w:val="left"/>
      </w:pPr>
      <w:r>
        <w:rPr>
          <w:b/>
        </w:rPr>
        <w:t xml:space="preserve"> </w:t>
      </w:r>
    </w:p>
    <w:p w14:paraId="2012A4B5" w14:textId="77777777" w:rsidR="00F745DC" w:rsidRPr="00E44718" w:rsidRDefault="00000000">
      <w:pPr>
        <w:spacing w:after="5"/>
        <w:ind w:left="-5" w:right="0"/>
        <w:rPr>
          <w:i/>
          <w:iCs/>
        </w:rPr>
      </w:pPr>
      <w:r>
        <w:rPr>
          <w:b/>
        </w:rPr>
        <w:t xml:space="preserve">Activitatea 1 (relevantă si obligatorie): Măsuri de sprijin pentru persoanele prevăzute la </w:t>
      </w:r>
      <w:r w:rsidRPr="00E44718">
        <w:rPr>
          <w:b/>
          <w:i/>
          <w:iCs/>
        </w:rPr>
        <w:t xml:space="preserve">art. 13 din Ordonanța de urgență a Guvernului nr. 113/2022, cu modificările și completările ulterioare. </w:t>
      </w:r>
    </w:p>
    <w:p w14:paraId="06457AF1" w14:textId="77777777" w:rsidR="00F745DC" w:rsidRDefault="00000000">
      <w:pPr>
        <w:spacing w:after="0" w:line="259" w:lineRule="auto"/>
        <w:ind w:left="0" w:right="0" w:firstLine="0"/>
        <w:jc w:val="left"/>
      </w:pPr>
      <w:r>
        <w:t xml:space="preserve"> </w:t>
      </w:r>
    </w:p>
    <w:p w14:paraId="328A1218" w14:textId="718973F9" w:rsidR="00F745DC" w:rsidRDefault="00000000">
      <w:pPr>
        <w:ind w:left="-5" w:right="0"/>
      </w:pPr>
      <w:r>
        <w:t>Această activitate are în vedere decontarea cheltuielil</w:t>
      </w:r>
      <w:r w:rsidR="00DC5EE1">
        <w:t>or</w:t>
      </w:r>
      <w:r>
        <w:t xml:space="preserve"> efectuate de statul român pentru acoperirea nevoilor de bază imediate </w:t>
      </w:r>
      <w:proofErr w:type="spellStart"/>
      <w:r>
        <w:t>şi</w:t>
      </w:r>
      <w:proofErr w:type="spellEnd"/>
      <w:r>
        <w:t xml:space="preserve"> sprijinirea persoanelor prevăzute la </w:t>
      </w:r>
      <w:r w:rsidRPr="00E44718">
        <w:rPr>
          <w:i/>
          <w:iCs/>
        </w:rPr>
        <w:t>art. 13 din Ordonanța de urgență a Guvernului nr. 113/2022, cu modificările și completările ulterioare</w:t>
      </w:r>
      <w:r>
        <w:t xml:space="preserve">, </w:t>
      </w:r>
      <w:proofErr w:type="spellStart"/>
      <w:r>
        <w:t>şi</w:t>
      </w:r>
      <w:proofErr w:type="spellEnd"/>
      <w:r>
        <w:t xml:space="preserve"> acoperă parțial cheltuielile efectuate pentru nevoile de bază ale beneficiarilor dintre cele prevăzute la </w:t>
      </w:r>
      <w:r w:rsidRPr="00E33A10">
        <w:rPr>
          <w:i/>
          <w:iCs/>
        </w:rPr>
        <w:t xml:space="preserve">art. 1 alin. (1) lit. a)-c) </w:t>
      </w:r>
      <w:proofErr w:type="spellStart"/>
      <w:r w:rsidRPr="00E33A10">
        <w:rPr>
          <w:i/>
          <w:iCs/>
        </w:rPr>
        <w:t>şi</w:t>
      </w:r>
      <w:proofErr w:type="spellEnd"/>
      <w:r w:rsidRPr="00E33A10">
        <w:rPr>
          <w:i/>
          <w:iCs/>
        </w:rPr>
        <w:t xml:space="preserve"> alin. (10) din </w:t>
      </w:r>
      <w:r w:rsidR="00B64A5F" w:rsidRPr="00E33A10">
        <w:rPr>
          <w:i/>
          <w:iCs/>
        </w:rPr>
        <w:t>Ordonanța</w:t>
      </w:r>
      <w:r w:rsidRPr="00E33A10">
        <w:rPr>
          <w:i/>
          <w:iCs/>
        </w:rPr>
        <w:t xml:space="preserve"> de </w:t>
      </w:r>
      <w:r w:rsidR="00B64A5F" w:rsidRPr="00E33A10">
        <w:rPr>
          <w:i/>
          <w:iCs/>
        </w:rPr>
        <w:t>urgență</w:t>
      </w:r>
      <w:r w:rsidRPr="00E33A10">
        <w:rPr>
          <w:i/>
          <w:iCs/>
        </w:rPr>
        <w:t xml:space="preserve"> a Guvernului nr. 15/2022, cu modificările </w:t>
      </w:r>
      <w:proofErr w:type="spellStart"/>
      <w:r w:rsidRPr="00E33A10">
        <w:rPr>
          <w:i/>
          <w:iCs/>
        </w:rPr>
        <w:t>şi</w:t>
      </w:r>
      <w:proofErr w:type="spellEnd"/>
      <w:r w:rsidRPr="00E33A10">
        <w:rPr>
          <w:i/>
          <w:iCs/>
        </w:rPr>
        <w:t xml:space="preserve"> completările ulterioare</w:t>
      </w:r>
      <w:r>
        <w:t xml:space="preserve">.  </w:t>
      </w:r>
    </w:p>
    <w:p w14:paraId="75E4F271" w14:textId="5352C032" w:rsidR="00F745DC" w:rsidRDefault="00000000">
      <w:pPr>
        <w:ind w:left="-5" w:right="0"/>
      </w:pPr>
      <w:r>
        <w:t xml:space="preserve">Decontarea se realizează pe bază de cost unitar, care este în cuantumul și pe durata stabilite în </w:t>
      </w:r>
      <w:r w:rsidRPr="00E33A10">
        <w:rPr>
          <w:i/>
          <w:iCs/>
        </w:rPr>
        <w:t>art. 1 alin (3) din Regulamentul (UE)</w:t>
      </w:r>
      <w:r w:rsidR="00E33A10" w:rsidRPr="00E33A10">
        <w:rPr>
          <w:i/>
          <w:iCs/>
        </w:rPr>
        <w:t xml:space="preserve"> nr.</w:t>
      </w:r>
      <w:r w:rsidRPr="00E33A10">
        <w:rPr>
          <w:i/>
          <w:iCs/>
        </w:rPr>
        <w:t xml:space="preserve">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r>
        <w:t xml:space="preserve">, respectiv 100 EUR pe săptămână pentru fiecare săptămână completă sau </w:t>
      </w:r>
      <w:r w:rsidR="00B64A5F">
        <w:t>parțială</w:t>
      </w:r>
      <w:r>
        <w:t xml:space="preserve"> în care persoana se află în România, pentru maximum 26 de săptămâni în total, începând cu data sosirii persoanei în România, cu posibilitatea actualizării cuantumului și duratei sprijinului în cazul modificării Regulamentului (UE) </w:t>
      </w:r>
      <w:r w:rsidR="00E33A10">
        <w:t>nr.</w:t>
      </w:r>
      <w:r>
        <w:t xml:space="preserve"> 1303/2013. </w:t>
      </w:r>
    </w:p>
    <w:p w14:paraId="6B35BD14" w14:textId="77777777" w:rsidR="00F745DC" w:rsidRDefault="00000000">
      <w:pPr>
        <w:spacing w:after="0" w:line="259" w:lineRule="auto"/>
        <w:ind w:left="0" w:right="0" w:firstLine="0"/>
        <w:jc w:val="left"/>
      </w:pPr>
      <w:r>
        <w:t xml:space="preserve"> </w:t>
      </w:r>
    </w:p>
    <w:p w14:paraId="5BE9BF8C" w14:textId="051DB96A" w:rsidR="00C014D3" w:rsidRPr="00DC5EE1" w:rsidRDefault="00000000" w:rsidP="00C014D3">
      <w:pPr>
        <w:ind w:left="-5" w:right="0"/>
      </w:pPr>
      <w:r w:rsidRPr="0002612D">
        <w:t xml:space="preserve">Sprijinul financiar acordat în baza prevederilor </w:t>
      </w:r>
      <w:r w:rsidR="00AF1785">
        <w:t>C</w:t>
      </w:r>
      <w:r w:rsidR="00AF1785" w:rsidRPr="0002612D">
        <w:t xml:space="preserve">apitolului </w:t>
      </w:r>
      <w:r w:rsidRPr="0002612D">
        <w:t xml:space="preserve">II din Ordonanța de urgență a Guvernului nr. 113/2022, cu modificările și completările ulterioare, poate fi decontat pentru cheltuieli efectuate începând cu data de 24.02.2022 si până la încetarea aplicării Deciziei de punere în aplicare (UE) </w:t>
      </w:r>
      <w:r w:rsidR="00E33A10" w:rsidRPr="0002612D">
        <w:t xml:space="preserve">nr. </w:t>
      </w:r>
      <w:r w:rsidRPr="0002612D">
        <w:t>2022/382, în limita fondurilor alocate acestei măsuri, dar nu mai târziu de 31 decembrie 2023.</w:t>
      </w:r>
      <w:r>
        <w:t xml:space="preserve"> </w:t>
      </w:r>
      <w:r w:rsidR="009F4D73">
        <w:t xml:space="preserve">Pot fi solicitate la rambursare acele cheltuieli efectuate sub formă de cost unitar pentru care solicitantul/beneficiarul finanțării prin prezentul apel de proiecte a efectuat verificarea respectării prevederilor din Ordonanța de urgență a Guvernului nr. 113/2022, cu modificările </w:t>
      </w:r>
      <w:proofErr w:type="spellStart"/>
      <w:r w:rsidR="009F4D73">
        <w:t>şi</w:t>
      </w:r>
      <w:proofErr w:type="spellEnd"/>
      <w:r w:rsidR="009F4D73">
        <w:t xml:space="preserve"> completările ulterio</w:t>
      </w:r>
      <w:r w:rsidR="009F4D73" w:rsidRPr="00DC5EE1">
        <w:t xml:space="preserve">are. </w:t>
      </w:r>
    </w:p>
    <w:p w14:paraId="299776F8" w14:textId="59F660BB" w:rsidR="00F745DC" w:rsidRDefault="009F4D73" w:rsidP="00C014D3">
      <w:pPr>
        <w:ind w:left="-5" w:right="0"/>
      </w:pPr>
      <w:r w:rsidRPr="00DC5EE1">
        <w:t>Decontarea cheltuielilor</w:t>
      </w:r>
      <w:r>
        <w:t xml:space="preserve"> prevăzute mai sus se face în limita sumelor alocate în acest scop în cadrul prezentului apel de proiecte.</w:t>
      </w:r>
    </w:p>
    <w:p w14:paraId="67AA3B1D" w14:textId="1A164102" w:rsidR="00F745DC" w:rsidRDefault="00F745DC">
      <w:pPr>
        <w:spacing w:after="0" w:line="259" w:lineRule="auto"/>
        <w:ind w:left="0" w:right="0" w:firstLine="0"/>
        <w:jc w:val="left"/>
      </w:pPr>
    </w:p>
    <w:p w14:paraId="08AAB4EF" w14:textId="77777777" w:rsidR="00F745DC" w:rsidRDefault="00000000">
      <w:pPr>
        <w:spacing w:after="18" w:line="259" w:lineRule="auto"/>
        <w:ind w:left="0" w:right="0" w:firstLine="0"/>
        <w:jc w:val="left"/>
      </w:pPr>
      <w:r>
        <w:t xml:space="preserve"> </w:t>
      </w:r>
    </w:p>
    <w:p w14:paraId="17EBEFCC" w14:textId="77777777" w:rsidR="00F745DC" w:rsidRDefault="00000000">
      <w:pPr>
        <w:pStyle w:val="Heading2"/>
        <w:spacing w:after="5" w:line="248" w:lineRule="auto"/>
        <w:ind w:left="-5"/>
      </w:pPr>
      <w:bookmarkStart w:id="5" w:name="_Toc151376559"/>
      <w:r>
        <w:t>1.4. Teme secundare FSE</w:t>
      </w:r>
      <w:bookmarkEnd w:id="5"/>
      <w:r>
        <w:t xml:space="preserve"> </w:t>
      </w:r>
    </w:p>
    <w:p w14:paraId="515B16B6" w14:textId="77777777" w:rsidR="00F745DC" w:rsidRDefault="00000000">
      <w:pPr>
        <w:spacing w:after="0" w:line="259" w:lineRule="auto"/>
        <w:ind w:left="0" w:right="0" w:firstLine="0"/>
        <w:jc w:val="left"/>
      </w:pPr>
      <w:r>
        <w:t xml:space="preserve"> </w:t>
      </w:r>
    </w:p>
    <w:p w14:paraId="2E832766" w14:textId="77777777" w:rsidR="00F745DC" w:rsidRDefault="00000000">
      <w:pPr>
        <w:spacing w:after="0"/>
        <w:ind w:left="-5" w:right="0"/>
      </w:pPr>
      <w:r>
        <w:t xml:space="preserve">Nu este cazul. </w:t>
      </w:r>
    </w:p>
    <w:p w14:paraId="788B4161" w14:textId="77777777" w:rsidR="00F745DC" w:rsidRDefault="00000000">
      <w:pPr>
        <w:spacing w:after="16" w:line="259" w:lineRule="auto"/>
        <w:ind w:left="0" w:right="0" w:firstLine="0"/>
        <w:jc w:val="left"/>
      </w:pPr>
      <w:r>
        <w:t xml:space="preserve"> </w:t>
      </w:r>
    </w:p>
    <w:p w14:paraId="11581177" w14:textId="77777777" w:rsidR="00F745DC" w:rsidRDefault="00000000">
      <w:pPr>
        <w:pStyle w:val="Heading2"/>
        <w:spacing w:after="5" w:line="248" w:lineRule="auto"/>
        <w:ind w:left="-5"/>
      </w:pPr>
      <w:bookmarkStart w:id="6" w:name="_Toc151376560"/>
      <w:r>
        <w:t>1.5 Teme orizontale</w:t>
      </w:r>
      <w:bookmarkEnd w:id="6"/>
      <w:r>
        <w:t xml:space="preserve">  </w:t>
      </w:r>
    </w:p>
    <w:p w14:paraId="7AA2B301" w14:textId="77777777" w:rsidR="00F745DC" w:rsidRDefault="00000000">
      <w:pPr>
        <w:spacing w:after="136" w:line="259" w:lineRule="auto"/>
        <w:ind w:left="0" w:right="0" w:firstLine="0"/>
        <w:jc w:val="left"/>
      </w:pPr>
      <w:r>
        <w:t xml:space="preserve"> </w:t>
      </w:r>
    </w:p>
    <w:p w14:paraId="34A1D428" w14:textId="77777777" w:rsidR="009F4D73" w:rsidRDefault="009F4D73" w:rsidP="009F4D73">
      <w:pPr>
        <w:spacing w:after="172" w:line="259" w:lineRule="auto"/>
        <w:ind w:left="0" w:right="0" w:firstLine="0"/>
        <w:jc w:val="left"/>
      </w:pPr>
      <w:r>
        <w:t xml:space="preserve">În cadrul proiectului trebuie evidențiată, în secțiunea relevantă din cadrul cererii de finanțare, contribuția la temele orizontale stabilite prin POCU 2014-2020. </w:t>
      </w:r>
    </w:p>
    <w:p w14:paraId="3F54E37D" w14:textId="77777777" w:rsidR="009F4D73" w:rsidRDefault="009F4D73" w:rsidP="009F4D73">
      <w:pPr>
        <w:spacing w:after="172" w:line="259" w:lineRule="auto"/>
        <w:ind w:left="0" w:right="0" w:firstLine="0"/>
        <w:jc w:val="left"/>
      </w:pPr>
      <w:r>
        <w:t xml:space="preserve">Prin activitățile propuse în cadrul proiectului trebuie asigurată contribuția la cel puțin una din temele orizontale de mai jos. </w:t>
      </w:r>
    </w:p>
    <w:p w14:paraId="36A80DE6" w14:textId="77777777" w:rsidR="009F4D73" w:rsidRDefault="009F4D73" w:rsidP="009F4D73">
      <w:pPr>
        <w:spacing w:after="172" w:line="259" w:lineRule="auto"/>
        <w:ind w:left="0" w:right="0" w:firstLine="0"/>
        <w:jc w:val="left"/>
      </w:pPr>
      <w:r>
        <w:t xml:space="preserve">Dezvoltare durabilă;  </w:t>
      </w:r>
    </w:p>
    <w:p w14:paraId="682A0213" w14:textId="77777777" w:rsidR="009F4D73" w:rsidRDefault="009F4D73" w:rsidP="00C014D3">
      <w:pPr>
        <w:spacing w:after="172" w:line="259" w:lineRule="auto"/>
        <w:ind w:left="0" w:right="0" w:firstLine="0"/>
      </w:pPr>
      <w:r>
        <w:lastRenderedPageBreak/>
        <w:t>Egalitatea de șanse, non-discriminarea - 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2E9E84B8" w14:textId="77777777" w:rsidR="009F4D73" w:rsidRDefault="009F4D73" w:rsidP="009F4D73">
      <w:pPr>
        <w:spacing w:after="172" w:line="259" w:lineRule="auto"/>
        <w:ind w:left="0" w:right="0" w:firstLine="0"/>
        <w:jc w:val="left"/>
      </w:pPr>
      <w:r>
        <w:t>Utilizarea TIC și contribuția la dezvoltarea de competențe digitale.</w:t>
      </w:r>
    </w:p>
    <w:p w14:paraId="12565D50" w14:textId="34B8E925" w:rsidR="009F4D73" w:rsidRDefault="009F4D73" w:rsidP="00C014D3">
      <w:pPr>
        <w:spacing w:after="172" w:line="259" w:lineRule="auto"/>
        <w:ind w:left="0" w:right="0" w:firstLine="0"/>
      </w:pPr>
      <w:r>
        <w:t xml:space="preserve">Pentru informații privind temele orizontale se va consulta: Ghid – integrare teme orizontale în cadrul proiectelor </w:t>
      </w:r>
      <w:r w:rsidR="00ED2F6B">
        <w:t>finanțate</w:t>
      </w:r>
      <w:r>
        <w:t xml:space="preserve"> din FESI 2014-2020 disponibil la http://www.fonduri-ue.ro/orientari-beneficiari.</w:t>
      </w:r>
    </w:p>
    <w:p w14:paraId="3B6C0149" w14:textId="41ACBA0E" w:rsidR="00E33A10" w:rsidRDefault="00000000">
      <w:pPr>
        <w:spacing w:after="172" w:line="259" w:lineRule="auto"/>
        <w:ind w:left="0" w:right="0" w:firstLine="0"/>
        <w:jc w:val="left"/>
      </w:pPr>
      <w:r>
        <w:t xml:space="preserve"> </w:t>
      </w:r>
    </w:p>
    <w:p w14:paraId="77B5F2D7" w14:textId="77777777" w:rsidR="00F745DC" w:rsidRDefault="00000000">
      <w:pPr>
        <w:pStyle w:val="Heading2"/>
        <w:ind w:left="-5"/>
      </w:pPr>
      <w:bookmarkStart w:id="7" w:name="_Toc151376561"/>
      <w:r>
        <w:t>1.6</w:t>
      </w:r>
      <w:r>
        <w:rPr>
          <w:rFonts w:ascii="Arial" w:eastAsia="Arial" w:hAnsi="Arial" w:cs="Arial"/>
        </w:rPr>
        <w:t xml:space="preserve"> </w:t>
      </w:r>
      <w:r>
        <w:t xml:space="preserve"> Tipuri de solicitanți</w:t>
      </w:r>
      <w:bookmarkEnd w:id="7"/>
      <w:r>
        <w:t xml:space="preserve">  </w:t>
      </w:r>
    </w:p>
    <w:p w14:paraId="1A321EDD" w14:textId="77777777" w:rsidR="00F745DC" w:rsidRDefault="00000000">
      <w:pPr>
        <w:spacing w:after="11" w:line="259" w:lineRule="auto"/>
        <w:ind w:left="0" w:right="0" w:firstLine="0"/>
        <w:jc w:val="left"/>
      </w:pPr>
      <w:r>
        <w:rPr>
          <w:b/>
        </w:rPr>
        <w:t xml:space="preserve"> </w:t>
      </w:r>
    </w:p>
    <w:p w14:paraId="0FD6C866" w14:textId="77777777" w:rsidR="00F745DC" w:rsidRDefault="00000000">
      <w:pPr>
        <w:spacing w:after="29"/>
        <w:ind w:left="730" w:right="0"/>
      </w:pPr>
      <w:r>
        <w:rPr>
          <w:rFonts w:ascii="Wingdings" w:eastAsia="Wingdings" w:hAnsi="Wingdings" w:cs="Wingdings"/>
        </w:rPr>
        <w:t>➢</w:t>
      </w:r>
      <w:r>
        <w:rPr>
          <w:rFonts w:ascii="Arial" w:eastAsia="Arial" w:hAnsi="Arial" w:cs="Arial"/>
        </w:rPr>
        <w:t xml:space="preserve"> </w:t>
      </w:r>
      <w:r>
        <w:rPr>
          <w:b/>
        </w:rPr>
        <w:t xml:space="preserve">Ministerul Afacerilor Interne </w:t>
      </w:r>
    </w:p>
    <w:p w14:paraId="3DD2A8CD" w14:textId="77777777" w:rsidR="00F745DC" w:rsidRDefault="00000000">
      <w:pPr>
        <w:spacing w:after="213" w:line="259" w:lineRule="auto"/>
        <w:ind w:left="720" w:right="0" w:firstLine="0"/>
        <w:jc w:val="left"/>
      </w:pPr>
      <w:r>
        <w:rPr>
          <w:b/>
        </w:rPr>
        <w:t xml:space="preserve"> </w:t>
      </w:r>
    </w:p>
    <w:p w14:paraId="55A29FB5" w14:textId="1B312988" w:rsidR="00F745DC" w:rsidRDefault="00000000">
      <w:pPr>
        <w:pStyle w:val="Heading2"/>
        <w:spacing w:after="144" w:line="248" w:lineRule="auto"/>
        <w:ind w:left="-5"/>
      </w:pPr>
      <w:bookmarkStart w:id="8" w:name="_Toc151376562"/>
      <w:r>
        <w:t xml:space="preserve">1.7 </w:t>
      </w:r>
      <w:r w:rsidR="00E33A10">
        <w:t xml:space="preserve">  </w:t>
      </w:r>
      <w:r>
        <w:t>Durata proiectului</w:t>
      </w:r>
      <w:bookmarkEnd w:id="8"/>
      <w:r>
        <w:t xml:space="preserve">  </w:t>
      </w:r>
    </w:p>
    <w:p w14:paraId="5AD5B76C" w14:textId="7FEB1755" w:rsidR="00F745DC" w:rsidRDefault="00000000">
      <w:pPr>
        <w:spacing w:after="108"/>
        <w:ind w:left="-5" w:right="0"/>
      </w:pPr>
      <w:r>
        <w:t xml:space="preserve">Durata de implementare a proiectului reprezintă durata aferentă perioadei </w:t>
      </w:r>
      <w:r w:rsidR="00FA2C1E">
        <w:t>î</w:t>
      </w:r>
      <w:r>
        <w:t>n care este realizat</w:t>
      </w:r>
      <w:r w:rsidR="00FA2C1E">
        <w:t>ă</w:t>
      </w:r>
      <w:r>
        <w:t xml:space="preserve"> activitatea de decontare a cheltuielilor pentru acoperirea nevoilor de bază imediate și sprijin pentru cetățenii ucraineni, străinii sau apatrizii care provin din zona conflictului armat din Ucraina,  acordate în baza prevederilor </w:t>
      </w:r>
      <w:r w:rsidRPr="00FA2C1E">
        <w:rPr>
          <w:i/>
          <w:iCs/>
        </w:rPr>
        <w:t>capitolului II din Ordonanța de urgență a Guvernului nr. 113/2022, cu modificările si completările  ulterioare</w:t>
      </w:r>
      <w:r>
        <w:t xml:space="preserve">. </w:t>
      </w:r>
    </w:p>
    <w:p w14:paraId="53EA8DD0" w14:textId="77777777" w:rsidR="00F745DC" w:rsidRDefault="00000000">
      <w:pPr>
        <w:ind w:left="-5" w:right="0"/>
      </w:pPr>
      <w:r>
        <w:t xml:space="preserve">Sprijinul financiar acordat sub formă de cost unitar poate fi decontat pentru cheltuieli efectuate începând cu data de 24 februarie 2022 </w:t>
      </w:r>
      <w:proofErr w:type="spellStart"/>
      <w:r>
        <w:t>şi</w:t>
      </w:r>
      <w:proofErr w:type="spellEnd"/>
      <w:r>
        <w:t xml:space="preserve"> până la încetarea aplicării </w:t>
      </w:r>
      <w:r w:rsidRPr="00FA2C1E">
        <w:rPr>
          <w:i/>
          <w:iCs/>
        </w:rPr>
        <w:t>Deciziei de punere în aplicare (UE) 2022/382</w:t>
      </w:r>
      <w:r>
        <w:t xml:space="preserve">, în limita fondurilor alocate acestei măsuri, dar nu mai târziu de 31 decembrie 2023. </w:t>
      </w:r>
    </w:p>
    <w:p w14:paraId="684F4DC2" w14:textId="77777777" w:rsidR="00F745DC" w:rsidRDefault="00000000">
      <w:pPr>
        <w:ind w:left="-5" w:right="0"/>
      </w:pPr>
      <w:r>
        <w:t xml:space="preserve">La completarea cererii de finanțare în sistemul electronic va trebui evidențiată durata fiecărei activități și sub-activități incluse în proiect. </w:t>
      </w:r>
    </w:p>
    <w:p w14:paraId="45670C94" w14:textId="77777777" w:rsidR="00F745DC" w:rsidRDefault="00000000">
      <w:pPr>
        <w:spacing w:after="0" w:line="259" w:lineRule="auto"/>
        <w:ind w:left="0" w:right="0" w:firstLine="0"/>
        <w:jc w:val="left"/>
      </w:pPr>
      <w:r>
        <w:t xml:space="preserve"> </w:t>
      </w:r>
    </w:p>
    <w:p w14:paraId="1D5A6255" w14:textId="77777777" w:rsidR="00F745DC" w:rsidRDefault="00000000">
      <w:pPr>
        <w:spacing w:after="0" w:line="259" w:lineRule="auto"/>
        <w:ind w:left="0" w:right="0" w:firstLine="0"/>
        <w:jc w:val="left"/>
      </w:pPr>
      <w:r>
        <w:t xml:space="preserve"> </w:t>
      </w:r>
    </w:p>
    <w:p w14:paraId="2F7B252E" w14:textId="77777777" w:rsidR="00F745DC" w:rsidRDefault="00000000">
      <w:pPr>
        <w:pStyle w:val="Heading2"/>
        <w:spacing w:after="126"/>
        <w:ind w:left="-5"/>
      </w:pPr>
      <w:bookmarkStart w:id="9" w:name="_Toc151376563"/>
      <w:r>
        <w:t>1.8 Grup țintă</w:t>
      </w:r>
      <w:bookmarkEnd w:id="9"/>
      <w:r>
        <w:t xml:space="preserve">  </w:t>
      </w:r>
    </w:p>
    <w:p w14:paraId="224E286F" w14:textId="16295025" w:rsidR="00F745DC" w:rsidRPr="006575D3" w:rsidRDefault="00000000" w:rsidP="006575D3">
      <w:pPr>
        <w:spacing w:after="109"/>
        <w:ind w:left="-5" w:right="0"/>
      </w:pPr>
      <w:r>
        <w:t xml:space="preserve">În cadrul prezentului apel de proiecte, grupul țintă este format din persoanele prevăzute la </w:t>
      </w:r>
      <w:r w:rsidRPr="00FA2C1E">
        <w:rPr>
          <w:i/>
          <w:iCs/>
        </w:rPr>
        <w:t xml:space="preserve">art.13 din Ordonanța de urgență a Guvernului nr. 113/2022, cu modificările si </w:t>
      </w:r>
      <w:r w:rsidR="00ED2F6B" w:rsidRPr="00FA2C1E">
        <w:rPr>
          <w:i/>
          <w:iCs/>
        </w:rPr>
        <w:t>completările</w:t>
      </w:r>
      <w:r w:rsidRPr="00FA2C1E">
        <w:rPr>
          <w:i/>
          <w:iCs/>
        </w:rPr>
        <w:t xml:space="preserve">  ulterioare</w:t>
      </w:r>
      <w:r>
        <w:t xml:space="preserve">, </w:t>
      </w:r>
      <w:r w:rsidRPr="00EB71E5">
        <w:t xml:space="preserve">respectiv </w:t>
      </w:r>
      <w:r w:rsidR="00ED2F6B" w:rsidRPr="00EB71E5">
        <w:t>cetățenii</w:t>
      </w:r>
      <w:r w:rsidRPr="00EB71E5">
        <w:t xml:space="preserve"> ucraineni, străini sau apatrizii care provin din zona conflictului armat din Ucraina, care au intrat în România prin punctele de trecere a frontierei cu Ucraina </w:t>
      </w:r>
      <w:proofErr w:type="spellStart"/>
      <w:r w:rsidRPr="00EB71E5">
        <w:t>şi</w:t>
      </w:r>
      <w:proofErr w:type="spellEnd"/>
      <w:r w:rsidRPr="00EB71E5">
        <w:t xml:space="preserve"> Republica Moldova</w:t>
      </w:r>
      <w:r w:rsidR="00C6122B" w:rsidRPr="00EB71E5">
        <w:t xml:space="preserve">, excluzând persoanele </w:t>
      </w:r>
      <w:r w:rsidR="00DC5EE1" w:rsidRPr="00EB71E5">
        <w:t>pentru care au fost decontate cheltuieli</w:t>
      </w:r>
      <w:r w:rsidR="00C6122B" w:rsidRPr="00EB71E5">
        <w:t xml:space="preserve"> în cadrul proiect</w:t>
      </w:r>
      <w:r w:rsidR="006575D3">
        <w:t xml:space="preserve">elor anterioare finanțate din POCU </w:t>
      </w:r>
      <w:r w:rsidR="006575D3">
        <w:t>Axa Prioritară 9 - CARE - Măsuri imediate pentru acordarea de sprijin cetățenilor proveniți din zona conflictului armat din Ucraina</w:t>
      </w:r>
      <w:r w:rsidR="006575D3">
        <w:t xml:space="preserve">, </w:t>
      </w:r>
      <w:r w:rsidR="006575D3">
        <w:t>Obiectivul Specific 9.1: CARE - Măsuri imediate pentru acordarea de sprijin cetățenilor proveniți din zona conflictului armat din Ucraina</w:t>
      </w:r>
      <w:r>
        <w:t xml:space="preserve">. </w:t>
      </w:r>
    </w:p>
    <w:p w14:paraId="2B71F22F" w14:textId="77777777" w:rsidR="00F745DC" w:rsidRDefault="00000000">
      <w:pPr>
        <w:spacing w:after="0" w:line="259" w:lineRule="auto"/>
        <w:ind w:left="0" w:right="0" w:firstLine="0"/>
        <w:jc w:val="left"/>
      </w:pPr>
      <w:r>
        <w:t xml:space="preserve"> </w:t>
      </w:r>
    </w:p>
    <w:p w14:paraId="4D64AFF8" w14:textId="285216B4" w:rsidR="00F745DC" w:rsidRDefault="00000000">
      <w:pPr>
        <w:spacing w:after="0" w:line="268" w:lineRule="auto"/>
        <w:ind w:left="-5" w:right="0"/>
      </w:pPr>
      <w:r w:rsidRPr="000D38A8">
        <w:rPr>
          <w:b/>
        </w:rPr>
        <w:t>Numărul persoanelor din grupul țintă va fi stabilit în corelare cu alocarea financiară aferentă apelului de proiecte, cu valoarea sprijinului financiar acordat sub formă de cost unitar prevăzut</w:t>
      </w:r>
      <w:r w:rsidR="00065EC6" w:rsidRPr="000D38A8">
        <w:rPr>
          <w:b/>
        </w:rPr>
        <w:t>ă</w:t>
      </w:r>
      <w:r w:rsidRPr="000D38A8">
        <w:rPr>
          <w:b/>
        </w:rPr>
        <w:t xml:space="preserve"> </w:t>
      </w:r>
      <w:r w:rsidR="00E70100">
        <w:rPr>
          <w:b/>
        </w:rPr>
        <w:t>de</w:t>
      </w:r>
      <w:r w:rsidR="00923C53" w:rsidRPr="004A27BF">
        <w:rPr>
          <w:b/>
          <w:i/>
          <w:iCs/>
        </w:rPr>
        <w:t xml:space="preserve"> Ordonanț</w:t>
      </w:r>
      <w:r w:rsidR="00E70100">
        <w:rPr>
          <w:b/>
          <w:i/>
          <w:iCs/>
        </w:rPr>
        <w:t>a</w:t>
      </w:r>
      <w:r w:rsidR="00923C53" w:rsidRPr="004A27BF">
        <w:rPr>
          <w:b/>
          <w:i/>
          <w:iCs/>
        </w:rPr>
        <w:t xml:space="preserve"> de urgență a Guvernului nr. 113/2022 privind unele măsuri necesare în vederea implementării Fondului de ajutor european destinat celor mai defavorizate persoane, decontarea unor cheltuieli privind sprijinirea refugiaților din Ucraina, precum și acordarea de granturi din fonduri externe nerambursabile pentru investiții destinate retehnologizării IMM-urilor, precum și pentru modificarea și completarea Ordonanței de urgență a Guvernului nr. 166/2022 privind unele măsuri pentru acordarea unui sprijin categoriilor de persoane vulnerabile pentru compensarea prețului la energie, suportat parțial din fonduri externe </w:t>
      </w:r>
      <w:r w:rsidR="00923C53" w:rsidRPr="004A27BF">
        <w:rPr>
          <w:b/>
          <w:i/>
          <w:iCs/>
        </w:rPr>
        <w:lastRenderedPageBreak/>
        <w:t>nerambursabile</w:t>
      </w:r>
      <w:r w:rsidR="00E70100" w:rsidRPr="00E70100">
        <w:rPr>
          <w:b/>
          <w:i/>
          <w:iCs/>
        </w:rPr>
        <w:t>,</w:t>
      </w:r>
      <w:r w:rsidR="00923C53" w:rsidRPr="00E70100">
        <w:rPr>
          <w:b/>
          <w:i/>
          <w:iCs/>
        </w:rPr>
        <w:t xml:space="preserve"> </w:t>
      </w:r>
      <w:r w:rsidR="00E70100" w:rsidRPr="00E70100">
        <w:rPr>
          <w:b/>
          <w:i/>
          <w:iCs/>
        </w:rPr>
        <w:t>cu modificările si completările  ulterioare</w:t>
      </w:r>
      <w:r w:rsidR="00E70100">
        <w:rPr>
          <w:b/>
        </w:rPr>
        <w:t xml:space="preserve">, </w:t>
      </w:r>
      <w:r w:rsidR="00065EC6" w:rsidRPr="000D38A8">
        <w:rPr>
          <w:b/>
        </w:rPr>
        <w:t xml:space="preserve">și </w:t>
      </w:r>
      <w:r w:rsidRPr="000D38A8">
        <w:rPr>
          <w:b/>
        </w:rPr>
        <w:t>cu durata de acordare a sprijinului pentru persoanele care compun grupul țintă.</w:t>
      </w:r>
      <w:r>
        <w:rPr>
          <w:b/>
        </w:rPr>
        <w:t xml:space="preserve"> </w:t>
      </w:r>
    </w:p>
    <w:p w14:paraId="2ABF8E18" w14:textId="77777777" w:rsidR="00F745DC" w:rsidRDefault="00000000">
      <w:pPr>
        <w:spacing w:after="0" w:line="259" w:lineRule="auto"/>
        <w:ind w:left="0" w:right="0" w:firstLine="0"/>
        <w:jc w:val="left"/>
      </w:pPr>
      <w:r>
        <w:t xml:space="preserve"> </w:t>
      </w:r>
    </w:p>
    <w:p w14:paraId="06CEABA9" w14:textId="77777777" w:rsidR="00141A28" w:rsidRDefault="00000000" w:rsidP="00942A13">
      <w:pPr>
        <w:spacing w:after="0" w:line="240" w:lineRule="auto"/>
        <w:rPr>
          <w:b/>
        </w:rPr>
      </w:pPr>
      <w:r>
        <w:t xml:space="preserve"> </w:t>
      </w:r>
      <w:r w:rsidR="00942A13">
        <w:rPr>
          <w:color w:val="222A35" w:themeColor="text2" w:themeShade="80"/>
        </w:rPr>
        <w:t xml:space="preserve">N.B. </w:t>
      </w:r>
      <w:r w:rsidR="00942A13" w:rsidRPr="007F55A3">
        <w:rPr>
          <w:b/>
        </w:rPr>
        <w:t xml:space="preserve">Beneficiarii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w:t>
      </w:r>
    </w:p>
    <w:p w14:paraId="17749545" w14:textId="419C29EB" w:rsidR="00942A13" w:rsidRPr="007F55A3" w:rsidRDefault="00942A13" w:rsidP="000A6732">
      <w:pPr>
        <w:spacing w:after="0" w:line="240" w:lineRule="auto"/>
        <w:ind w:left="0" w:firstLine="0"/>
        <w:rPr>
          <w:b/>
        </w:rPr>
      </w:pPr>
      <w:r w:rsidRPr="007F55A3">
        <w:rPr>
          <w:b/>
        </w:rPr>
        <w:t>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6E8F3A00" w14:textId="77777777" w:rsidR="00942A13" w:rsidRPr="007F55A3" w:rsidRDefault="00942A13" w:rsidP="00942A13">
      <w:pPr>
        <w:spacing w:after="0" w:line="240" w:lineRule="auto"/>
        <w:rPr>
          <w:b/>
        </w:rPr>
      </w:pPr>
      <w:r w:rsidRPr="007F55A3">
        <w:rPr>
          <w:b/>
        </w:rPr>
        <w:t>Depunerea cererii de finanțare reprezintă un angajament ferm privind acordul solicitantului în nume propriu și/sau pentru interpuși, cu privire la prelucrarea datelor cu caracter personal procesate în evaluarea proiectului.</w:t>
      </w:r>
    </w:p>
    <w:p w14:paraId="11BAEFC2" w14:textId="07B10C36" w:rsidR="00F745DC" w:rsidRDefault="00F745DC">
      <w:pPr>
        <w:spacing w:after="16" w:line="259" w:lineRule="auto"/>
        <w:ind w:left="0" w:right="0" w:firstLine="0"/>
        <w:jc w:val="left"/>
      </w:pPr>
    </w:p>
    <w:p w14:paraId="4B8CB26D" w14:textId="77777777" w:rsidR="00F745DC" w:rsidRDefault="00000000">
      <w:pPr>
        <w:pStyle w:val="Heading2"/>
        <w:spacing w:after="5" w:line="248" w:lineRule="auto"/>
        <w:ind w:left="-5"/>
      </w:pPr>
      <w:bookmarkStart w:id="10" w:name="_Toc151376564"/>
      <w:r>
        <w:t>1.9. Indicatori specifici de program</w:t>
      </w:r>
      <w:bookmarkEnd w:id="10"/>
      <w:r>
        <w:t xml:space="preserve"> </w:t>
      </w:r>
    </w:p>
    <w:p w14:paraId="6FA5EE57" w14:textId="77777777" w:rsidR="00F745DC" w:rsidRDefault="00000000">
      <w:pPr>
        <w:spacing w:after="0" w:line="259" w:lineRule="auto"/>
        <w:ind w:left="0" w:right="0" w:firstLine="0"/>
        <w:jc w:val="left"/>
      </w:pPr>
      <w:r>
        <w:rPr>
          <w:b/>
        </w:rPr>
        <w:t xml:space="preserve"> </w:t>
      </w:r>
    </w:p>
    <w:p w14:paraId="1A46D48D" w14:textId="77777777" w:rsidR="00CC7F22" w:rsidRDefault="00000000" w:rsidP="007B7F0C">
      <w:pPr>
        <w:spacing w:after="0"/>
        <w:ind w:left="-5" w:right="0"/>
      </w:pPr>
      <w:r>
        <w:t>Nu este cazul</w:t>
      </w:r>
      <w:r w:rsidR="007B7F0C">
        <w:tab/>
      </w:r>
    </w:p>
    <w:p w14:paraId="164EC294" w14:textId="77777777" w:rsidR="00CC7F22" w:rsidRDefault="00CC7F22" w:rsidP="007B7F0C">
      <w:pPr>
        <w:spacing w:after="0"/>
        <w:ind w:left="-5" w:right="0"/>
      </w:pPr>
    </w:p>
    <w:p w14:paraId="71C2762A" w14:textId="2A54E7D6" w:rsidR="007B7F0C" w:rsidRDefault="007B7F0C" w:rsidP="007B7F0C">
      <w:pPr>
        <w:spacing w:after="0"/>
        <w:ind w:left="-5" w:right="0"/>
      </w:pPr>
      <w:r>
        <w:tab/>
      </w:r>
    </w:p>
    <w:p w14:paraId="58BAC677" w14:textId="77777777" w:rsidR="00CC7F22" w:rsidRPr="00CC7F22" w:rsidRDefault="00CC7F22" w:rsidP="00CC7F22">
      <w:pPr>
        <w:tabs>
          <w:tab w:val="left" w:pos="2444"/>
        </w:tabs>
        <w:rPr>
          <w:b/>
          <w:bCs/>
        </w:rPr>
      </w:pPr>
      <w:r w:rsidRPr="00CC7F22">
        <w:rPr>
          <w:b/>
          <w:bCs/>
        </w:rPr>
        <w:t xml:space="preserve">1.10. Alocarea financiară stabilită  </w:t>
      </w:r>
    </w:p>
    <w:p w14:paraId="105CB44D" w14:textId="77777777" w:rsidR="00CC7F22" w:rsidRDefault="00CC7F22" w:rsidP="00CC7F22">
      <w:pPr>
        <w:tabs>
          <w:tab w:val="left" w:pos="2444"/>
        </w:tabs>
      </w:pPr>
      <w:r>
        <w:t xml:space="preserve"> </w:t>
      </w:r>
    </w:p>
    <w:p w14:paraId="3D08224B" w14:textId="77777777" w:rsidR="00CC7F22" w:rsidRDefault="00CC7F22" w:rsidP="00CC7F22">
      <w:pPr>
        <w:tabs>
          <w:tab w:val="left" w:pos="2444"/>
        </w:tabs>
      </w:pPr>
    </w:p>
    <w:p w14:paraId="2F4C6E20" w14:textId="5234782E" w:rsidR="00BD2AE0" w:rsidRDefault="005D3B25" w:rsidP="005D3B25">
      <w:pPr>
        <w:spacing w:after="0" w:line="240" w:lineRule="auto"/>
      </w:pPr>
      <w:bookmarkStart w:id="11" w:name="_Toc451100219"/>
      <w:r w:rsidRPr="00FD5F7C">
        <w:t xml:space="preserve">Pentru prezentul apel de proiecte, bugetul alocat proiectului non-competitiv, ce va fi depus în cadrul </w:t>
      </w:r>
      <w:r w:rsidR="00856D37" w:rsidRPr="00FD5F7C">
        <w:t xml:space="preserve">Axei Prioritare </w:t>
      </w:r>
      <w:r w:rsidR="00BD2AE0">
        <w:t>11</w:t>
      </w:r>
      <w:r w:rsidRPr="00FD5F7C">
        <w:t xml:space="preserve">,  Obiectiv specific </w:t>
      </w:r>
      <w:r w:rsidR="00BD2AE0">
        <w:t>11</w:t>
      </w:r>
      <w:r w:rsidRPr="00FD5F7C">
        <w:t xml:space="preserve">.1, este de </w:t>
      </w:r>
      <w:r w:rsidR="00BD2AE0">
        <w:t>29.000.000</w:t>
      </w:r>
      <w:r w:rsidR="00FD5F7C" w:rsidRPr="00FD5F7C">
        <w:t xml:space="preserve"> </w:t>
      </w:r>
      <w:r w:rsidRPr="00FD5F7C">
        <w:t>euro (contribuți</w:t>
      </w:r>
      <w:r w:rsidR="00BD2AE0">
        <w:t>e</w:t>
      </w:r>
      <w:r w:rsidRPr="00FD5F7C">
        <w:t xml:space="preserve"> UE</w:t>
      </w:r>
      <w:r w:rsidR="00BD2AE0">
        <w:t xml:space="preserve"> 100%</w:t>
      </w:r>
      <w:r w:rsidRPr="00FD5F7C">
        <w:t>)</w:t>
      </w:r>
      <w:r w:rsidR="000D38A8">
        <w:t xml:space="preserve">, respectiv </w:t>
      </w:r>
      <w:r w:rsidR="00BD2AE0">
        <w:t>143.958.900</w:t>
      </w:r>
      <w:r w:rsidR="000D38A8" w:rsidRPr="000D38A8">
        <w:t xml:space="preserve"> </w:t>
      </w:r>
      <w:r w:rsidR="000D38A8">
        <w:t xml:space="preserve">lei la cursul </w:t>
      </w:r>
      <w:proofErr w:type="spellStart"/>
      <w:r w:rsidR="000D38A8">
        <w:t>inforeuro</w:t>
      </w:r>
      <w:proofErr w:type="spellEnd"/>
      <w:r w:rsidR="000D38A8">
        <w:t xml:space="preserve"> din luna </w:t>
      </w:r>
      <w:r w:rsidR="00BD2AE0">
        <w:t>noiembrie</w:t>
      </w:r>
      <w:r w:rsidR="000D38A8">
        <w:t xml:space="preserve"> 2023 (1 euro = 4,96</w:t>
      </w:r>
      <w:r w:rsidR="00BD2AE0">
        <w:t>41</w:t>
      </w:r>
      <w:r w:rsidRPr="00FD5F7C">
        <w:t xml:space="preserve"> </w:t>
      </w:r>
      <w:r w:rsidR="000D38A8">
        <w:t>lei)</w:t>
      </w:r>
      <w:r w:rsidR="00BD2AE0">
        <w:t>.</w:t>
      </w:r>
    </w:p>
    <w:p w14:paraId="3B35D425" w14:textId="22298E21" w:rsidR="00C014D3" w:rsidRDefault="00BD2AE0" w:rsidP="005D3B25">
      <w:pPr>
        <w:spacing w:after="0" w:line="240" w:lineRule="auto"/>
      </w:pPr>
      <w:r>
        <w:t>Rata de cofinanțare UE este de 100%.</w:t>
      </w:r>
    </w:p>
    <w:p w14:paraId="34E9F551" w14:textId="77777777" w:rsidR="005D3B25" w:rsidRPr="00D068A7" w:rsidRDefault="005D3B25" w:rsidP="005D3B25">
      <w:pPr>
        <w:spacing w:after="0" w:line="240" w:lineRule="auto"/>
        <w:rPr>
          <w:rFonts w:cs="Calibri"/>
          <w:b/>
          <w:color w:val="222A35" w:themeColor="text2" w:themeShade="80"/>
        </w:rPr>
      </w:pPr>
    </w:p>
    <w:bookmarkEnd w:id="11"/>
    <w:p w14:paraId="0DB7E45E" w14:textId="77777777" w:rsidR="00CC7F22" w:rsidRDefault="00CC7F22" w:rsidP="00CC7F22">
      <w:pPr>
        <w:tabs>
          <w:tab w:val="left" w:pos="2444"/>
        </w:tabs>
      </w:pPr>
    </w:p>
    <w:p w14:paraId="4EF17BCF" w14:textId="77777777" w:rsidR="00CC7F22" w:rsidRPr="00CC7F22" w:rsidRDefault="00CC7F22" w:rsidP="00CC7F22">
      <w:pPr>
        <w:tabs>
          <w:tab w:val="left" w:pos="2444"/>
        </w:tabs>
        <w:rPr>
          <w:b/>
          <w:bCs/>
        </w:rPr>
      </w:pPr>
      <w:r w:rsidRPr="00CC7F22">
        <w:rPr>
          <w:b/>
          <w:bCs/>
        </w:rPr>
        <w:t xml:space="preserve">1.11 Valoarea minimă și maximă a proiectului, rata de cofinanțare </w:t>
      </w:r>
    </w:p>
    <w:p w14:paraId="212794C9" w14:textId="77777777" w:rsidR="00CC7F22" w:rsidRPr="00CC7F22" w:rsidRDefault="00CC7F22" w:rsidP="00CC7F22">
      <w:pPr>
        <w:tabs>
          <w:tab w:val="left" w:pos="2444"/>
        </w:tabs>
        <w:rPr>
          <w:b/>
          <w:bCs/>
        </w:rPr>
      </w:pPr>
      <w:r w:rsidRPr="00CC7F22">
        <w:rPr>
          <w:b/>
          <w:bCs/>
        </w:rPr>
        <w:t xml:space="preserve"> </w:t>
      </w:r>
    </w:p>
    <w:p w14:paraId="06839BAB" w14:textId="77777777" w:rsidR="00CC7F22" w:rsidRDefault="00CC7F22" w:rsidP="00CC7F22">
      <w:pPr>
        <w:tabs>
          <w:tab w:val="left" w:pos="2444"/>
        </w:tabs>
        <w:rPr>
          <w:b/>
          <w:bCs/>
        </w:rPr>
      </w:pPr>
      <w:r w:rsidRPr="00CC7F22">
        <w:rPr>
          <w:b/>
          <w:bCs/>
        </w:rPr>
        <w:t xml:space="preserve">1.11.1 Valoarea minimă și maximă a proiectului </w:t>
      </w:r>
    </w:p>
    <w:p w14:paraId="6983327D" w14:textId="77777777" w:rsidR="00942A13" w:rsidRPr="00CC7F22" w:rsidRDefault="00942A13" w:rsidP="00CC7F22">
      <w:pPr>
        <w:tabs>
          <w:tab w:val="left" w:pos="2444"/>
        </w:tabs>
        <w:rPr>
          <w:b/>
          <w:bCs/>
        </w:rPr>
      </w:pPr>
    </w:p>
    <w:p w14:paraId="682EC91F" w14:textId="4A646787" w:rsidR="00942A13" w:rsidRDefault="00942A13" w:rsidP="0002612D">
      <w:pPr>
        <w:tabs>
          <w:tab w:val="left" w:pos="2444"/>
        </w:tabs>
        <w:rPr>
          <w:b/>
          <w:bCs/>
        </w:rPr>
      </w:pPr>
      <w:r w:rsidRPr="0002612D">
        <w:rPr>
          <w:b/>
          <w:bCs/>
        </w:rPr>
        <w:t>Valoarea minimă a asistenței financiare nerambursab</w:t>
      </w:r>
      <w:r w:rsidR="00B64A5F">
        <w:rPr>
          <w:b/>
          <w:bCs/>
        </w:rPr>
        <w:t>i</w:t>
      </w:r>
      <w:r w:rsidRPr="0002612D">
        <w:rPr>
          <w:b/>
          <w:bCs/>
        </w:rPr>
        <w:t>le a unui proiect este de 101.000 de euro.</w:t>
      </w:r>
    </w:p>
    <w:p w14:paraId="76A9A001" w14:textId="4FFBA7EA" w:rsidR="00FF60A4" w:rsidRDefault="00FF60A4" w:rsidP="0002612D">
      <w:pPr>
        <w:tabs>
          <w:tab w:val="left" w:pos="2444"/>
        </w:tabs>
        <w:rPr>
          <w:b/>
          <w:bCs/>
        </w:rPr>
      </w:pPr>
      <w:r w:rsidRPr="00FF60A4">
        <w:rPr>
          <w:b/>
          <w:bCs/>
        </w:rPr>
        <w:t>Valoarea maximă eligibilă a proiectului trebuie să se încadreze în alocarea financiară stabilită pentru prezentul apel de proiecte, prevăzută la punctul 1.10</w:t>
      </w:r>
      <w:r w:rsidR="002E5810" w:rsidRPr="002E5810">
        <w:t xml:space="preserve"> </w:t>
      </w:r>
      <w:r w:rsidR="002E5810" w:rsidRPr="002E5810">
        <w:rPr>
          <w:b/>
          <w:bCs/>
        </w:rPr>
        <w:t>Alocarea financiară stabilită</w:t>
      </w:r>
      <w:r w:rsidRPr="00FF60A4">
        <w:rPr>
          <w:b/>
          <w:bCs/>
        </w:rPr>
        <w:t>.</w:t>
      </w:r>
    </w:p>
    <w:p w14:paraId="27110956" w14:textId="77777777" w:rsidR="00FF60A4" w:rsidRPr="0002612D" w:rsidRDefault="00FF60A4" w:rsidP="0002612D">
      <w:pPr>
        <w:tabs>
          <w:tab w:val="left" w:pos="2444"/>
        </w:tabs>
        <w:rPr>
          <w:b/>
          <w:bCs/>
        </w:rPr>
      </w:pPr>
    </w:p>
    <w:p w14:paraId="15FD040C" w14:textId="508797F9" w:rsidR="00CC7F22" w:rsidRPr="0002612D" w:rsidRDefault="00CC7F22" w:rsidP="0002612D">
      <w:pPr>
        <w:tabs>
          <w:tab w:val="left" w:pos="2444"/>
        </w:tabs>
        <w:rPr>
          <w:b/>
          <w:bCs/>
        </w:rPr>
      </w:pPr>
    </w:p>
    <w:p w14:paraId="082BA7D0" w14:textId="77777777" w:rsidR="00942A13" w:rsidRPr="0002612D" w:rsidRDefault="00942A13" w:rsidP="0002612D">
      <w:pPr>
        <w:tabs>
          <w:tab w:val="left" w:pos="2444"/>
        </w:tabs>
        <w:rPr>
          <w:b/>
          <w:bCs/>
        </w:rPr>
      </w:pPr>
      <w:r w:rsidRPr="0002612D">
        <w:rPr>
          <w:b/>
          <w:bCs/>
        </w:rPr>
        <w:t>Bugetul proiectului va fi exprimat DOAR în lei.</w:t>
      </w:r>
    </w:p>
    <w:p w14:paraId="7AE5820C" w14:textId="77777777" w:rsidR="00942A13" w:rsidRDefault="00942A13" w:rsidP="00CC7F22">
      <w:pPr>
        <w:tabs>
          <w:tab w:val="left" w:pos="2444"/>
        </w:tabs>
        <w:rPr>
          <w:b/>
          <w:bCs/>
        </w:rPr>
      </w:pPr>
    </w:p>
    <w:p w14:paraId="18080D6C" w14:textId="67C7E693" w:rsidR="00CC7F22" w:rsidRPr="00CC7F22" w:rsidRDefault="00CC7F22" w:rsidP="00CC7F22">
      <w:pPr>
        <w:tabs>
          <w:tab w:val="left" w:pos="2444"/>
        </w:tabs>
        <w:rPr>
          <w:b/>
          <w:bCs/>
        </w:rPr>
      </w:pPr>
      <w:r w:rsidRPr="00CC7F22">
        <w:rPr>
          <w:b/>
          <w:bCs/>
        </w:rPr>
        <w:t xml:space="preserve">1.11.2 Contribuția proprie minimă a solicitantului  </w:t>
      </w:r>
    </w:p>
    <w:p w14:paraId="07F7B1BE" w14:textId="77777777" w:rsidR="00CC7F22" w:rsidRPr="0002612D" w:rsidRDefault="00CC7F22" w:rsidP="0002612D">
      <w:pPr>
        <w:tabs>
          <w:tab w:val="left" w:pos="2444"/>
        </w:tabs>
        <w:rPr>
          <w:b/>
          <w:bCs/>
        </w:rPr>
      </w:pPr>
      <w:r w:rsidRPr="0002612D">
        <w:rPr>
          <w:b/>
          <w:bCs/>
        </w:rPr>
        <w:t xml:space="preserve"> </w:t>
      </w:r>
    </w:p>
    <w:p w14:paraId="1873681A" w14:textId="3AEDC9A7" w:rsidR="00BD3000" w:rsidRDefault="00086AD2" w:rsidP="00BD3000">
      <w:pPr>
        <w:pStyle w:val="Heading2"/>
        <w:rPr>
          <w:bCs/>
        </w:rPr>
      </w:pPr>
      <w:bookmarkStart w:id="12" w:name="_Toc151376565"/>
      <w:r w:rsidRPr="00086AD2">
        <w:rPr>
          <w:bCs/>
        </w:rPr>
        <w:t xml:space="preserve">Contribuția proprie minima a solicitantului </w:t>
      </w:r>
      <w:r>
        <w:rPr>
          <w:bCs/>
        </w:rPr>
        <w:t>în cadrul acestui apel este 0.</w:t>
      </w:r>
      <w:bookmarkEnd w:id="12"/>
      <w:r>
        <w:rPr>
          <w:bCs/>
        </w:rPr>
        <w:t xml:space="preserve"> </w:t>
      </w:r>
    </w:p>
    <w:p w14:paraId="1B0CDD69" w14:textId="77777777" w:rsidR="00086AD2" w:rsidRPr="00086AD2" w:rsidRDefault="00086AD2" w:rsidP="00086AD2"/>
    <w:p w14:paraId="33683E33" w14:textId="2C2166D9" w:rsidR="00F745DC" w:rsidRPr="00BD3000" w:rsidRDefault="00000000" w:rsidP="00BD3000">
      <w:pPr>
        <w:pStyle w:val="Heading2"/>
      </w:pPr>
      <w:bookmarkStart w:id="13" w:name="_Toc151376566"/>
      <w:r w:rsidRPr="00BD3000">
        <w:t>CAPITOLUL 2. Reguli pentru acordarea finanțării</w:t>
      </w:r>
      <w:bookmarkEnd w:id="13"/>
      <w:r w:rsidRPr="00BD3000">
        <w:t xml:space="preserve"> </w:t>
      </w:r>
    </w:p>
    <w:p w14:paraId="4126F96D" w14:textId="77777777" w:rsidR="00F745DC" w:rsidRDefault="00000000">
      <w:pPr>
        <w:pStyle w:val="Heading2"/>
        <w:spacing w:after="146" w:line="248" w:lineRule="auto"/>
        <w:ind w:left="-5"/>
      </w:pPr>
      <w:bookmarkStart w:id="14" w:name="_Toc151376567"/>
      <w:r>
        <w:t>2.1 Eligibilitatea solicitantului/ partenerilor</w:t>
      </w:r>
      <w:bookmarkEnd w:id="14"/>
      <w:r>
        <w:t xml:space="preserve">  </w:t>
      </w:r>
    </w:p>
    <w:p w14:paraId="0F3BAEB5" w14:textId="0A6F6C48" w:rsidR="00F745DC" w:rsidRDefault="00000000">
      <w:pPr>
        <w:spacing w:after="144"/>
        <w:ind w:left="-5" w:right="0"/>
      </w:pPr>
      <w:r>
        <w:t xml:space="preserve">Se va avea în vedere capitolul relevant din </w:t>
      </w:r>
      <w:r>
        <w:rPr>
          <w:i/>
        </w:rPr>
        <w:t>documentul Orientări privind accesarea finanțărilor în cadrul Programului</w:t>
      </w:r>
      <w:r>
        <w:t xml:space="preserve"> </w:t>
      </w:r>
      <w:r w:rsidR="00E178F0">
        <w:t>o</w:t>
      </w:r>
      <w:r>
        <w:t xml:space="preserve">perațional Capital Uman </w:t>
      </w:r>
      <w:r>
        <w:rPr>
          <w:i/>
        </w:rPr>
        <w:t xml:space="preserve">2014-2020, cu modificările și completările ulterioare, </w:t>
      </w:r>
      <w:r>
        <w:t xml:space="preserve">disponibil la </w:t>
      </w:r>
      <w:hyperlink r:id="rId8">
        <w:r>
          <w:rPr>
            <w:u w:val="single" w:color="17365D"/>
          </w:rPr>
          <w:t>http://mfe.gov.ro/programe/autoritati</w:t>
        </w:r>
      </w:hyperlink>
      <w:hyperlink r:id="rId9">
        <w:r>
          <w:rPr>
            <w:u w:val="single" w:color="17365D"/>
          </w:rPr>
          <w:t>-</w:t>
        </w:r>
      </w:hyperlink>
      <w:hyperlink r:id="rId10">
        <w:r>
          <w:rPr>
            <w:u w:val="single" w:color="17365D"/>
          </w:rPr>
          <w:t>de</w:t>
        </w:r>
      </w:hyperlink>
      <w:hyperlink r:id="rId11">
        <w:r>
          <w:rPr>
            <w:u w:val="single" w:color="17365D"/>
          </w:rPr>
          <w:t>-</w:t>
        </w:r>
      </w:hyperlink>
      <w:hyperlink r:id="rId12">
        <w:r>
          <w:rPr>
            <w:u w:val="single" w:color="17365D"/>
          </w:rPr>
          <w:t>management/am</w:t>
        </w:r>
      </w:hyperlink>
      <w:hyperlink r:id="rId13">
        <w:r>
          <w:rPr>
            <w:u w:val="single" w:color="17365D"/>
          </w:rPr>
          <w:t>-</w:t>
        </w:r>
      </w:hyperlink>
      <w:hyperlink r:id="rId14">
        <w:r>
          <w:rPr>
            <w:u w:val="single" w:color="17365D"/>
          </w:rPr>
          <w:t>pocu/</w:t>
        </w:r>
      </w:hyperlink>
      <w:r>
        <w:t xml:space="preserve">. </w:t>
      </w:r>
    </w:p>
    <w:p w14:paraId="7FA9FCA3" w14:textId="77777777" w:rsidR="00F745DC" w:rsidRDefault="00000000">
      <w:pPr>
        <w:spacing w:after="134" w:line="259" w:lineRule="auto"/>
        <w:ind w:left="0" w:right="0" w:firstLine="0"/>
        <w:jc w:val="left"/>
      </w:pPr>
      <w:r>
        <w:lastRenderedPageBreak/>
        <w:t xml:space="preserve"> </w:t>
      </w:r>
    </w:p>
    <w:p w14:paraId="374E03D5" w14:textId="77777777" w:rsidR="00F745DC" w:rsidRDefault="00000000">
      <w:pPr>
        <w:pStyle w:val="Heading2"/>
        <w:spacing w:after="146" w:line="248" w:lineRule="auto"/>
        <w:ind w:left="-5"/>
      </w:pPr>
      <w:bookmarkStart w:id="15" w:name="_Toc151376568"/>
      <w:r>
        <w:t>2.2. Eligibilitatea proiectului</w:t>
      </w:r>
      <w:bookmarkEnd w:id="15"/>
      <w:r>
        <w:t xml:space="preserve">  </w:t>
      </w:r>
    </w:p>
    <w:p w14:paraId="46F5DDB7" w14:textId="789B6033" w:rsidR="00F745DC" w:rsidRDefault="00000000">
      <w:pPr>
        <w:spacing w:after="144"/>
        <w:ind w:left="-5" w:right="0"/>
      </w:pPr>
      <w:r>
        <w:t xml:space="preserve">Se va avea în vedere capitolul relevant din </w:t>
      </w:r>
      <w:r>
        <w:rPr>
          <w:i/>
        </w:rPr>
        <w:t>documentul Orientări privind accesarea finanțărilor în cadrul Programului</w:t>
      </w:r>
      <w:r>
        <w:t xml:space="preserve"> </w:t>
      </w:r>
      <w:r w:rsidR="00E178F0">
        <w:t>o</w:t>
      </w:r>
      <w:r>
        <w:t xml:space="preserve">perațional Capital Uman </w:t>
      </w:r>
      <w:r>
        <w:rPr>
          <w:i/>
        </w:rPr>
        <w:t xml:space="preserve">2014-2020, cu modificările și completările ulterioare, </w:t>
      </w:r>
      <w:r>
        <w:t xml:space="preserve">disponibil la </w:t>
      </w:r>
      <w:hyperlink r:id="rId15">
        <w:r>
          <w:rPr>
            <w:u w:val="single" w:color="17365D"/>
          </w:rPr>
          <w:t>http://mfe.gov.ro/programe/autoritati</w:t>
        </w:r>
      </w:hyperlink>
      <w:hyperlink r:id="rId16">
        <w:r>
          <w:rPr>
            <w:u w:val="single" w:color="17365D"/>
          </w:rPr>
          <w:t>-</w:t>
        </w:r>
      </w:hyperlink>
      <w:hyperlink r:id="rId17">
        <w:r>
          <w:rPr>
            <w:u w:val="single" w:color="17365D"/>
          </w:rPr>
          <w:t>de</w:t>
        </w:r>
      </w:hyperlink>
      <w:hyperlink r:id="rId18">
        <w:r>
          <w:rPr>
            <w:u w:val="single" w:color="17365D"/>
          </w:rPr>
          <w:t>-</w:t>
        </w:r>
      </w:hyperlink>
      <w:hyperlink r:id="rId19">
        <w:r>
          <w:rPr>
            <w:u w:val="single" w:color="17365D"/>
          </w:rPr>
          <w:t>management/am</w:t>
        </w:r>
      </w:hyperlink>
      <w:hyperlink r:id="rId20">
        <w:r>
          <w:rPr>
            <w:u w:val="single" w:color="17365D"/>
          </w:rPr>
          <w:t>-</w:t>
        </w:r>
      </w:hyperlink>
      <w:hyperlink r:id="rId21">
        <w:r>
          <w:rPr>
            <w:u w:val="single" w:color="17365D"/>
          </w:rPr>
          <w:t>pocu/</w:t>
        </w:r>
      </w:hyperlink>
      <w:hyperlink r:id="rId22">
        <w:r>
          <w:t>.</w:t>
        </w:r>
      </w:hyperlink>
      <w:r>
        <w:t xml:space="preserve">  </w:t>
      </w:r>
    </w:p>
    <w:p w14:paraId="61479F6D" w14:textId="77777777" w:rsidR="00F745DC" w:rsidRDefault="00000000">
      <w:pPr>
        <w:spacing w:after="134" w:line="259" w:lineRule="auto"/>
        <w:ind w:left="0" w:right="0" w:firstLine="0"/>
        <w:jc w:val="left"/>
      </w:pPr>
      <w:r>
        <w:t xml:space="preserve"> </w:t>
      </w:r>
    </w:p>
    <w:p w14:paraId="13BC12A9" w14:textId="77777777" w:rsidR="00F745DC" w:rsidRDefault="00000000">
      <w:pPr>
        <w:pStyle w:val="Heading2"/>
        <w:spacing w:after="147" w:line="248" w:lineRule="auto"/>
        <w:ind w:left="-5"/>
      </w:pPr>
      <w:bookmarkStart w:id="16" w:name="_Toc151376569"/>
      <w:r>
        <w:t>2.3. Încadrarea cheltuielilor</w:t>
      </w:r>
      <w:bookmarkEnd w:id="16"/>
      <w:r>
        <w:rPr>
          <w:b w:val="0"/>
        </w:rPr>
        <w:t xml:space="preserve"> </w:t>
      </w:r>
    </w:p>
    <w:p w14:paraId="2ABF2EFB" w14:textId="73D64D4E" w:rsidR="00F745DC" w:rsidRDefault="00000000" w:rsidP="00E178F0">
      <w:pPr>
        <w:spacing w:after="109"/>
        <w:ind w:left="-5" w:right="0"/>
      </w:pPr>
      <w:r>
        <w:t xml:space="preserve">Listă privind încadrarea cheltuielilor aferente proiectului în categoriile/ subcategoriile de cheltuieli conform </w:t>
      </w:r>
      <w:proofErr w:type="spellStart"/>
      <w:r>
        <w:t>MySMIS</w:t>
      </w:r>
      <w:proofErr w:type="spellEnd"/>
      <w:r>
        <w:t xml:space="preserve">: </w:t>
      </w:r>
    </w:p>
    <w:p w14:paraId="037A0CCF" w14:textId="77777777" w:rsidR="00F745DC" w:rsidRDefault="00000000">
      <w:pPr>
        <w:spacing w:after="0" w:line="259" w:lineRule="auto"/>
        <w:ind w:left="0" w:right="0" w:firstLine="0"/>
        <w:jc w:val="left"/>
      </w:pPr>
      <w:r>
        <w:t xml:space="preserve"> </w:t>
      </w:r>
    </w:p>
    <w:tbl>
      <w:tblPr>
        <w:tblStyle w:val="TableGrid"/>
        <w:tblW w:w="9873" w:type="dxa"/>
        <w:tblInd w:w="6" w:type="dxa"/>
        <w:tblCellMar>
          <w:top w:w="48" w:type="dxa"/>
          <w:left w:w="107" w:type="dxa"/>
          <w:right w:w="39" w:type="dxa"/>
        </w:tblCellMar>
        <w:tblLook w:val="04A0" w:firstRow="1" w:lastRow="0" w:firstColumn="1" w:lastColumn="0" w:noHBand="0" w:noVBand="1"/>
      </w:tblPr>
      <w:tblGrid>
        <w:gridCol w:w="2420"/>
        <w:gridCol w:w="3806"/>
        <w:gridCol w:w="3647"/>
      </w:tblGrid>
      <w:tr w:rsidR="00F745DC" w14:paraId="3F33779A" w14:textId="77777777">
        <w:trPr>
          <w:trHeight w:val="776"/>
        </w:trPr>
        <w:tc>
          <w:tcPr>
            <w:tcW w:w="9873" w:type="dxa"/>
            <w:gridSpan w:val="3"/>
            <w:tcBorders>
              <w:top w:val="single" w:sz="4" w:space="0" w:color="000000"/>
              <w:left w:val="single" w:sz="4" w:space="0" w:color="000000"/>
              <w:bottom w:val="single" w:sz="4" w:space="0" w:color="000000"/>
              <w:right w:val="single" w:sz="4" w:space="0" w:color="000000"/>
            </w:tcBorders>
            <w:shd w:val="clear" w:color="auto" w:fill="F2DBDB"/>
          </w:tcPr>
          <w:p w14:paraId="7C4A0875" w14:textId="77777777" w:rsidR="00F745DC" w:rsidRDefault="00000000">
            <w:pPr>
              <w:spacing w:after="0" w:line="259" w:lineRule="auto"/>
              <w:ind w:left="0" w:right="67" w:firstLine="0"/>
            </w:pPr>
            <w:r>
              <w:rPr>
                <w:b/>
              </w:rPr>
              <w:t>Cheltuielile eligibile</w:t>
            </w:r>
            <w:r>
              <w:t xml:space="preserve"> </w:t>
            </w:r>
            <w:r>
              <w:rPr>
                <w:b/>
              </w:rPr>
              <w:t xml:space="preserve">directe </w:t>
            </w:r>
            <w:r>
              <w:t xml:space="preserve">reprezintă cheltuieli care pot fi atribuite unei anumite activități individuale din cadrul proiectului </w:t>
            </w:r>
            <w:proofErr w:type="spellStart"/>
            <w:r>
              <w:t>şi</w:t>
            </w:r>
            <w:proofErr w:type="spellEnd"/>
            <w:r>
              <w:t xml:space="preserve"> pentru care este demonstrată legătura cu activitatea/ </w:t>
            </w:r>
            <w:proofErr w:type="spellStart"/>
            <w:r>
              <w:t>subactivitatea</w:t>
            </w:r>
            <w:proofErr w:type="spellEnd"/>
            <w:r>
              <w:t xml:space="preserve"> în cauză </w:t>
            </w:r>
            <w:r>
              <w:rPr>
                <w:b/>
              </w:rPr>
              <w:t xml:space="preserve"> </w:t>
            </w:r>
          </w:p>
        </w:tc>
      </w:tr>
      <w:tr w:rsidR="00F745DC" w14:paraId="39E5DB9E" w14:textId="77777777" w:rsidTr="00E178F0">
        <w:trPr>
          <w:trHeight w:val="520"/>
        </w:trPr>
        <w:tc>
          <w:tcPr>
            <w:tcW w:w="2420" w:type="dxa"/>
            <w:tcBorders>
              <w:top w:val="single" w:sz="4" w:space="0" w:color="000000"/>
              <w:left w:val="single" w:sz="4" w:space="0" w:color="000000"/>
              <w:bottom w:val="single" w:sz="4" w:space="0" w:color="000000"/>
              <w:right w:val="single" w:sz="4" w:space="0" w:color="000000"/>
            </w:tcBorders>
            <w:shd w:val="clear" w:color="auto" w:fill="F2DBDB"/>
          </w:tcPr>
          <w:p w14:paraId="3480159B" w14:textId="77777777" w:rsidR="00F745DC" w:rsidRDefault="00000000">
            <w:pPr>
              <w:spacing w:after="0" w:line="259" w:lineRule="auto"/>
              <w:ind w:left="0" w:right="0" w:firstLine="0"/>
              <w:jc w:val="left"/>
            </w:pPr>
            <w:r>
              <w:rPr>
                <w:b/>
              </w:rPr>
              <w:t xml:space="preserve">Categorie </w:t>
            </w:r>
            <w:proofErr w:type="spellStart"/>
            <w:r>
              <w:rPr>
                <w:b/>
              </w:rPr>
              <w:t>MySMIS</w:t>
            </w:r>
            <w:proofErr w:type="spellEnd"/>
            <w:r>
              <w:rPr>
                <w:b/>
              </w:rPr>
              <w:t xml:space="preserve"> </w:t>
            </w:r>
          </w:p>
        </w:tc>
        <w:tc>
          <w:tcPr>
            <w:tcW w:w="3806" w:type="dxa"/>
            <w:tcBorders>
              <w:top w:val="single" w:sz="4" w:space="0" w:color="000000"/>
              <w:left w:val="single" w:sz="4" w:space="0" w:color="000000"/>
              <w:bottom w:val="single" w:sz="4" w:space="0" w:color="000000"/>
              <w:right w:val="single" w:sz="4" w:space="0" w:color="000000"/>
            </w:tcBorders>
            <w:shd w:val="clear" w:color="auto" w:fill="F2DBDB"/>
            <w:vAlign w:val="center"/>
          </w:tcPr>
          <w:p w14:paraId="30C999CD" w14:textId="77777777" w:rsidR="00F745DC" w:rsidRDefault="00000000">
            <w:pPr>
              <w:spacing w:after="0" w:line="259" w:lineRule="auto"/>
              <w:ind w:left="2" w:right="0" w:firstLine="0"/>
              <w:jc w:val="left"/>
            </w:pPr>
            <w:r>
              <w:rPr>
                <w:b/>
              </w:rPr>
              <w:t xml:space="preserve">Subcategorie </w:t>
            </w:r>
            <w:proofErr w:type="spellStart"/>
            <w:r>
              <w:rPr>
                <w:b/>
              </w:rPr>
              <w:t>MySMIS</w:t>
            </w:r>
            <w:proofErr w:type="spellEnd"/>
            <w:r>
              <w:rPr>
                <w:b/>
              </w:rPr>
              <w:t xml:space="preserve"> </w:t>
            </w:r>
          </w:p>
        </w:tc>
        <w:tc>
          <w:tcPr>
            <w:tcW w:w="3647" w:type="dxa"/>
            <w:tcBorders>
              <w:top w:val="single" w:sz="4" w:space="0" w:color="000000"/>
              <w:left w:val="single" w:sz="4" w:space="0" w:color="000000"/>
              <w:bottom w:val="single" w:sz="4" w:space="0" w:color="000000"/>
              <w:right w:val="single" w:sz="4" w:space="0" w:color="000000"/>
            </w:tcBorders>
            <w:shd w:val="clear" w:color="auto" w:fill="F2DBDB"/>
          </w:tcPr>
          <w:p w14:paraId="411E13AE" w14:textId="77777777" w:rsidR="00F745DC" w:rsidRDefault="00000000">
            <w:pPr>
              <w:spacing w:after="0" w:line="259" w:lineRule="auto"/>
              <w:ind w:left="1" w:right="0" w:firstLine="0"/>
              <w:jc w:val="left"/>
            </w:pPr>
            <w:r>
              <w:rPr>
                <w:b/>
              </w:rPr>
              <w:t xml:space="preserve">Subcategoria (descrierea cheltuielii) conține: </w:t>
            </w:r>
          </w:p>
        </w:tc>
      </w:tr>
      <w:tr w:rsidR="00F745DC" w14:paraId="13C68702" w14:textId="77777777" w:rsidTr="00E178F0">
        <w:trPr>
          <w:trHeight w:val="1033"/>
        </w:trPr>
        <w:tc>
          <w:tcPr>
            <w:tcW w:w="2420" w:type="dxa"/>
            <w:tcBorders>
              <w:top w:val="single" w:sz="4" w:space="0" w:color="000000"/>
              <w:left w:val="single" w:sz="4" w:space="0" w:color="000000"/>
              <w:bottom w:val="single" w:sz="4" w:space="0" w:color="000000"/>
              <w:right w:val="single" w:sz="4" w:space="0" w:color="000000"/>
            </w:tcBorders>
          </w:tcPr>
          <w:p w14:paraId="42271B55" w14:textId="77777777" w:rsidR="00F745DC" w:rsidRDefault="00000000">
            <w:pPr>
              <w:spacing w:after="0" w:line="237" w:lineRule="auto"/>
              <w:ind w:left="0" w:right="64" w:firstLine="0"/>
            </w:pPr>
            <w:r>
              <w:t xml:space="preserve">51-cheltuieli sub forma de bareme standard pentru </w:t>
            </w:r>
          </w:p>
          <w:p w14:paraId="71506B09" w14:textId="77777777" w:rsidR="00F745DC" w:rsidRDefault="00000000">
            <w:pPr>
              <w:spacing w:after="0" w:line="259" w:lineRule="auto"/>
              <w:ind w:left="0" w:right="0" w:firstLine="0"/>
              <w:jc w:val="left"/>
            </w:pPr>
            <w:r>
              <w:t xml:space="preserve">costurile unitare </w:t>
            </w:r>
          </w:p>
        </w:tc>
        <w:tc>
          <w:tcPr>
            <w:tcW w:w="3806" w:type="dxa"/>
            <w:tcBorders>
              <w:top w:val="single" w:sz="4" w:space="0" w:color="000000"/>
              <w:left w:val="single" w:sz="4" w:space="0" w:color="000000"/>
              <w:bottom w:val="single" w:sz="4" w:space="0" w:color="000000"/>
              <w:right w:val="single" w:sz="4" w:space="0" w:color="000000"/>
            </w:tcBorders>
            <w:vAlign w:val="center"/>
          </w:tcPr>
          <w:p w14:paraId="35272C56" w14:textId="6ADE7892" w:rsidR="00F745DC" w:rsidRDefault="00000000" w:rsidP="00E178F0">
            <w:pPr>
              <w:spacing w:after="0" w:line="259" w:lineRule="auto"/>
              <w:ind w:left="2" w:right="0" w:firstLine="0"/>
              <w:jc w:val="center"/>
            </w:pPr>
            <w:r>
              <w:t>314-Cost unitar conform art. 68c din Reg</w:t>
            </w:r>
            <w:r w:rsidR="00E178F0">
              <w:t xml:space="preserve">ulamentul (UE) nr. </w:t>
            </w:r>
            <w:r>
              <w:t xml:space="preserve"> 1303/2013</w:t>
            </w:r>
          </w:p>
        </w:tc>
        <w:tc>
          <w:tcPr>
            <w:tcW w:w="3647" w:type="dxa"/>
            <w:tcBorders>
              <w:top w:val="single" w:sz="4" w:space="0" w:color="000000"/>
              <w:left w:val="single" w:sz="4" w:space="0" w:color="000000"/>
              <w:bottom w:val="single" w:sz="4" w:space="0" w:color="000000"/>
              <w:right w:val="single" w:sz="4" w:space="0" w:color="000000"/>
            </w:tcBorders>
          </w:tcPr>
          <w:p w14:paraId="3ADCA0A8" w14:textId="77777777" w:rsidR="00F745DC" w:rsidRDefault="00000000">
            <w:pPr>
              <w:spacing w:after="0" w:line="259" w:lineRule="auto"/>
              <w:ind w:left="1" w:right="0" w:firstLine="0"/>
              <w:jc w:val="left"/>
            </w:pPr>
            <w:r>
              <w:t xml:space="preserve"> </w:t>
            </w:r>
          </w:p>
          <w:p w14:paraId="3D0C1676" w14:textId="77777777" w:rsidR="00F745DC" w:rsidRDefault="00000000">
            <w:pPr>
              <w:spacing w:after="0" w:line="259" w:lineRule="auto"/>
              <w:ind w:left="1" w:right="0" w:firstLine="0"/>
              <w:jc w:val="left"/>
            </w:pPr>
            <w:r>
              <w:t xml:space="preserve">- </w:t>
            </w:r>
          </w:p>
        </w:tc>
      </w:tr>
    </w:tbl>
    <w:p w14:paraId="457D5FB3" w14:textId="77777777" w:rsidR="00F745DC" w:rsidRDefault="00000000">
      <w:pPr>
        <w:spacing w:after="136" w:line="259" w:lineRule="auto"/>
        <w:ind w:left="0" w:right="0" w:firstLine="0"/>
        <w:jc w:val="left"/>
      </w:pPr>
      <w:r>
        <w:rPr>
          <w:b/>
        </w:rPr>
        <w:t xml:space="preserve"> </w:t>
      </w:r>
    </w:p>
    <w:p w14:paraId="75CD266C" w14:textId="1F9D810C" w:rsidR="00F745DC" w:rsidRDefault="00000000">
      <w:pPr>
        <w:spacing w:after="144"/>
        <w:ind w:left="-5" w:right="0"/>
      </w:pPr>
      <w:r>
        <w:t>În cadrul acestui apel de proiecte cheltuielile pentru costul unitar conform art.68c din  Reg</w:t>
      </w:r>
      <w:r w:rsidR="00E178F0">
        <w:t>ulamentul (UE) nr</w:t>
      </w:r>
      <w:r>
        <w:t xml:space="preserve">.1303/2013 efectuate anterior semnării contractului de finanțare și începerii implementării proiectului vor putea fi decontate cu respectarea prevederilor </w:t>
      </w:r>
      <w:r w:rsidRPr="00E178F0">
        <w:rPr>
          <w:i/>
          <w:iCs/>
        </w:rPr>
        <w:t>art</w:t>
      </w:r>
      <w:r w:rsidR="00E178F0">
        <w:rPr>
          <w:i/>
          <w:iCs/>
        </w:rPr>
        <w:t>.</w:t>
      </w:r>
      <w:r w:rsidRPr="00E178F0">
        <w:rPr>
          <w:i/>
          <w:iCs/>
        </w:rPr>
        <w:t xml:space="preserve"> 65,  alin</w:t>
      </w:r>
      <w:r w:rsidR="00E178F0">
        <w:rPr>
          <w:i/>
          <w:iCs/>
        </w:rPr>
        <w:t>.</w:t>
      </w:r>
      <w:r w:rsidRPr="00E178F0">
        <w:rPr>
          <w:i/>
          <w:iCs/>
        </w:rPr>
        <w:t xml:space="preserve"> </w:t>
      </w:r>
      <w:r w:rsidR="00E178F0">
        <w:rPr>
          <w:i/>
          <w:iCs/>
        </w:rPr>
        <w:t>(</w:t>
      </w:r>
      <w:r w:rsidRPr="00E178F0">
        <w:rPr>
          <w:i/>
          <w:iCs/>
        </w:rPr>
        <w:t>10</w:t>
      </w:r>
      <w:r w:rsidR="00E178F0">
        <w:rPr>
          <w:i/>
          <w:iCs/>
        </w:rPr>
        <w:t>)</w:t>
      </w:r>
      <w:r w:rsidRPr="00E178F0">
        <w:rPr>
          <w:i/>
          <w:iCs/>
        </w:rPr>
        <w:t>, paragraful 3 din Regulamentul (UE) nr. 1303/2013 al Parlamentului European și al Consiliului din 17 decembrie 2013, cu modificările și completările ulterioare</w:t>
      </w:r>
      <w:r>
        <w:t xml:space="preserve">, respectiv: „Prin derogare de la alineatul (9), cheltuielile pentru operațiunile care vizează provocările legate de migrație ca urmare a agresiunii militare a Federației Ruse sunt eligibile începând cu 24 februarie 2022”.  </w:t>
      </w:r>
    </w:p>
    <w:p w14:paraId="60075F51" w14:textId="1DF0384A" w:rsidR="00F745DC" w:rsidRDefault="00F745DC">
      <w:pPr>
        <w:spacing w:after="136" w:line="259" w:lineRule="auto"/>
        <w:ind w:left="0" w:right="0" w:firstLine="0"/>
        <w:jc w:val="left"/>
      </w:pPr>
    </w:p>
    <w:p w14:paraId="60D3804E" w14:textId="77777777" w:rsidR="00F745DC" w:rsidRDefault="00000000">
      <w:pPr>
        <w:spacing w:after="126" w:line="268" w:lineRule="auto"/>
        <w:ind w:left="-5" w:right="0"/>
      </w:pPr>
      <w:r>
        <w:rPr>
          <w:b/>
        </w:rPr>
        <w:t xml:space="preserve">Informare și publicitate proiect </w:t>
      </w:r>
    </w:p>
    <w:p w14:paraId="2CEE1484" w14:textId="77777777" w:rsidR="00F745DC" w:rsidRDefault="00000000">
      <w:pPr>
        <w:ind w:left="-5" w:right="0"/>
      </w:pPr>
      <w:r>
        <w:t>Conform</w:t>
      </w:r>
      <w:r>
        <w:rPr>
          <w:i/>
        </w:rPr>
        <w:t xml:space="preserve"> Metodologiei de verificare, evaluare </w:t>
      </w:r>
      <w:proofErr w:type="spellStart"/>
      <w:r>
        <w:rPr>
          <w:i/>
        </w:rPr>
        <w:t>şi</w:t>
      </w:r>
      <w:proofErr w:type="spellEnd"/>
      <w:r>
        <w:rPr>
          <w:i/>
        </w:rPr>
        <w:t xml:space="preserve"> selecție a proiectelor, </w:t>
      </w:r>
      <w:r>
        <w:t xml:space="preserve">beneficiarul este obligat să descrie în cererea de finanțare activitățile obligatorii de informare și publicitate proiect (criteriu de eligibilitate proiect) prevăzute în documentul </w:t>
      </w:r>
      <w:r>
        <w:rPr>
          <w:i/>
        </w:rPr>
        <w:t>Orientări privind accesarea finanțărilor în cadrul Programului Operațional Capital Uman 2014-2020</w:t>
      </w:r>
      <w:r>
        <w:t xml:space="preserve">, </w:t>
      </w:r>
      <w:r>
        <w:rPr>
          <w:i/>
        </w:rPr>
        <w:t>cu modificările și completările ulterioare,</w:t>
      </w:r>
      <w:r>
        <w:t xml:space="preserve"> CAPITOLUL 9 „Informare și publicitate”</w:t>
      </w:r>
      <w:r>
        <w:rPr>
          <w:i/>
        </w:rPr>
        <w:t>.</w:t>
      </w:r>
      <w:r>
        <w:t xml:space="preserve">  </w:t>
      </w:r>
    </w:p>
    <w:p w14:paraId="4495E02C" w14:textId="77777777" w:rsidR="00F745DC" w:rsidRDefault="00000000">
      <w:pPr>
        <w:spacing w:after="0" w:line="259" w:lineRule="auto"/>
        <w:ind w:left="0" w:right="0" w:firstLine="0"/>
        <w:jc w:val="left"/>
      </w:pPr>
      <w:r>
        <w:t xml:space="preserve"> </w:t>
      </w:r>
    </w:p>
    <w:p w14:paraId="44C5D81E" w14:textId="04D56AFA" w:rsidR="00F745DC" w:rsidRDefault="00000000">
      <w:pPr>
        <w:ind w:left="-5" w:right="0"/>
      </w:pPr>
      <w:r>
        <w:t>NB</w:t>
      </w:r>
      <w:r w:rsidR="00D05AE9">
        <w:t>.</w:t>
      </w:r>
      <w:r w:rsidR="00ED2F6B">
        <w:t xml:space="preserve"> </w:t>
      </w:r>
      <w:r>
        <w:t xml:space="preserve">Cheltuielile aferente activității de informare și publicitate nu vor fi bugetate în cadrul proiectului.  </w:t>
      </w:r>
    </w:p>
    <w:p w14:paraId="0F0DA539" w14:textId="23AC3C36" w:rsidR="00D05AE9" w:rsidRPr="0067569B" w:rsidRDefault="00000000" w:rsidP="0067569B">
      <w:pPr>
        <w:spacing w:after="0" w:line="259" w:lineRule="auto"/>
        <w:ind w:left="720" w:right="0" w:firstLine="0"/>
        <w:jc w:val="left"/>
        <w:rPr>
          <w:b/>
        </w:rPr>
      </w:pPr>
      <w:r>
        <w:rPr>
          <w:b/>
        </w:rPr>
        <w:t xml:space="preserve"> </w:t>
      </w:r>
    </w:p>
    <w:p w14:paraId="19758504" w14:textId="2EA39BBF" w:rsidR="00D05AE9" w:rsidRDefault="00000000" w:rsidP="00BD3000">
      <w:pPr>
        <w:spacing w:after="0" w:line="259" w:lineRule="auto"/>
        <w:ind w:left="0" w:right="0" w:firstLine="0"/>
        <w:jc w:val="left"/>
      </w:pPr>
      <w:r>
        <w:rPr>
          <w:b/>
        </w:rPr>
        <w:t xml:space="preserve"> </w:t>
      </w:r>
    </w:p>
    <w:p w14:paraId="23EA7DD5" w14:textId="19883568" w:rsidR="00F745DC" w:rsidRDefault="00000000">
      <w:pPr>
        <w:pStyle w:val="Heading1"/>
        <w:spacing w:after="5" w:line="248" w:lineRule="auto"/>
        <w:ind w:left="-5"/>
      </w:pPr>
      <w:bookmarkStart w:id="17" w:name="_Toc151376570"/>
      <w:r>
        <w:t>CAPITOLUL 3. Completarea cererii de finanțare</w:t>
      </w:r>
      <w:bookmarkEnd w:id="17"/>
      <w:r>
        <w:t xml:space="preserve"> </w:t>
      </w:r>
    </w:p>
    <w:p w14:paraId="75EA0BD3" w14:textId="77777777" w:rsidR="00F745DC" w:rsidRDefault="00000000">
      <w:pPr>
        <w:spacing w:after="0" w:line="259" w:lineRule="auto"/>
        <w:ind w:left="360" w:right="0" w:firstLine="0"/>
        <w:jc w:val="left"/>
      </w:pPr>
      <w:r>
        <w:rPr>
          <w:i/>
        </w:rPr>
        <w:t xml:space="preserve"> </w:t>
      </w:r>
    </w:p>
    <w:p w14:paraId="2ED48761" w14:textId="642DE059" w:rsidR="00F745DC" w:rsidRDefault="00000000">
      <w:pPr>
        <w:spacing w:after="0"/>
        <w:ind w:left="-5" w:right="0"/>
      </w:pPr>
      <w:r>
        <w:rPr>
          <w:i/>
        </w:rPr>
        <w:t xml:space="preserve">Completarea cererii de finanțare se realizează în conformitate cu documentul </w:t>
      </w:r>
      <w:r>
        <w:t xml:space="preserve">Orientări privind accesarea finanțărilor în cadrul Programului </w:t>
      </w:r>
      <w:r w:rsidR="00D05AE9">
        <w:t>o</w:t>
      </w:r>
      <w:r>
        <w:t>perațional Capital Uman 2014-2020</w:t>
      </w:r>
      <w:r>
        <w:rPr>
          <w:i/>
        </w:rPr>
        <w:t xml:space="preserve">, cu modificările și completările ulterioare.  </w:t>
      </w:r>
    </w:p>
    <w:p w14:paraId="2A5A531B" w14:textId="77777777" w:rsidR="00F745DC" w:rsidRDefault="00000000">
      <w:pPr>
        <w:spacing w:after="0" w:line="259" w:lineRule="auto"/>
        <w:ind w:left="0" w:right="0" w:firstLine="0"/>
        <w:jc w:val="left"/>
      </w:pPr>
      <w:r>
        <w:rPr>
          <w:i/>
        </w:rPr>
        <w:t xml:space="preserve"> </w:t>
      </w:r>
    </w:p>
    <w:p w14:paraId="11B47734" w14:textId="78E22762" w:rsidR="00F745DC" w:rsidRDefault="00F745DC">
      <w:pPr>
        <w:spacing w:after="0" w:line="259" w:lineRule="auto"/>
        <w:ind w:left="360" w:right="0" w:firstLine="0"/>
        <w:jc w:val="left"/>
      </w:pPr>
    </w:p>
    <w:p w14:paraId="534DD0BE" w14:textId="77777777" w:rsidR="00F745DC" w:rsidRDefault="00000000">
      <w:pPr>
        <w:pStyle w:val="Heading1"/>
        <w:ind w:left="-5"/>
      </w:pPr>
      <w:bookmarkStart w:id="18" w:name="_Toc151376571"/>
      <w:r>
        <w:t>CAPITOLUL 4. Procesul de evaluare și selecție a proiectelor</w:t>
      </w:r>
      <w:bookmarkEnd w:id="18"/>
      <w:r>
        <w:t xml:space="preserve">  </w:t>
      </w:r>
    </w:p>
    <w:p w14:paraId="6B4DF478" w14:textId="77777777" w:rsidR="00F745DC" w:rsidRDefault="00000000">
      <w:pPr>
        <w:spacing w:after="0" w:line="259" w:lineRule="auto"/>
        <w:ind w:left="360" w:right="0" w:firstLine="0"/>
        <w:jc w:val="left"/>
      </w:pPr>
      <w:r>
        <w:t xml:space="preserve"> </w:t>
      </w:r>
    </w:p>
    <w:p w14:paraId="28A88B91" w14:textId="77777777" w:rsidR="00F745DC" w:rsidRDefault="00000000">
      <w:pPr>
        <w:ind w:left="-5" w:right="0"/>
      </w:pPr>
      <w:r>
        <w:t xml:space="preserve">Selecția proiectelor se efectuează în conformitate cu prevederile: </w:t>
      </w:r>
    </w:p>
    <w:p w14:paraId="64FF09C6" w14:textId="2E3C1B6A" w:rsidR="00F745DC" w:rsidRDefault="00000000">
      <w:pPr>
        <w:numPr>
          <w:ilvl w:val="0"/>
          <w:numId w:val="3"/>
        </w:numPr>
        <w:spacing w:after="0"/>
        <w:ind w:right="0" w:hanging="360"/>
        <w:jc w:val="left"/>
      </w:pPr>
      <w:r>
        <w:t xml:space="preserve">documentului </w:t>
      </w:r>
      <w:r>
        <w:rPr>
          <w:i/>
        </w:rPr>
        <w:t xml:space="preserve">Orientări privind accesarea finanțărilor în cadrul Programului </w:t>
      </w:r>
      <w:r w:rsidR="00D05AE9">
        <w:rPr>
          <w:i/>
        </w:rPr>
        <w:t>o</w:t>
      </w:r>
      <w:r>
        <w:rPr>
          <w:i/>
        </w:rPr>
        <w:t xml:space="preserve">perațional Capital Uman 2014-2020, cu </w:t>
      </w:r>
      <w:r w:rsidR="00BD2AE0">
        <w:rPr>
          <w:i/>
        </w:rPr>
        <w:t>modificările</w:t>
      </w:r>
      <w:r>
        <w:rPr>
          <w:i/>
        </w:rPr>
        <w:t xml:space="preserve"> si </w:t>
      </w:r>
      <w:r w:rsidR="00BD2AE0">
        <w:rPr>
          <w:i/>
        </w:rPr>
        <w:t>completările</w:t>
      </w:r>
      <w:r>
        <w:rPr>
          <w:i/>
        </w:rPr>
        <w:t xml:space="preserve"> ulterioare</w:t>
      </w:r>
      <w:r>
        <w:t xml:space="preserve"> </w:t>
      </w:r>
    </w:p>
    <w:p w14:paraId="2726D170" w14:textId="77777777" w:rsidR="00F745DC" w:rsidRDefault="00000000">
      <w:pPr>
        <w:numPr>
          <w:ilvl w:val="0"/>
          <w:numId w:val="3"/>
        </w:numPr>
        <w:spacing w:after="0"/>
        <w:ind w:right="0" w:hanging="360"/>
        <w:jc w:val="left"/>
      </w:pPr>
      <w:r>
        <w:rPr>
          <w:i/>
        </w:rPr>
        <w:t xml:space="preserve">Metodologiei de evaluare și selecție a proiectelor POCU </w:t>
      </w:r>
    </w:p>
    <w:p w14:paraId="173D8DBB" w14:textId="77777777" w:rsidR="00F745DC" w:rsidRDefault="00000000">
      <w:pPr>
        <w:numPr>
          <w:ilvl w:val="0"/>
          <w:numId w:val="3"/>
        </w:numPr>
        <w:spacing w:after="0"/>
        <w:ind w:right="0" w:hanging="360"/>
        <w:jc w:val="left"/>
      </w:pPr>
      <w:r>
        <w:rPr>
          <w:i/>
        </w:rPr>
        <w:t xml:space="preserve">Prezentului Ghid al solicitantului – Condiții specifice  </w:t>
      </w:r>
    </w:p>
    <w:p w14:paraId="09F19E30" w14:textId="77777777" w:rsidR="0067569B" w:rsidRPr="0067569B" w:rsidRDefault="00000000">
      <w:pPr>
        <w:numPr>
          <w:ilvl w:val="0"/>
          <w:numId w:val="3"/>
        </w:numPr>
        <w:spacing w:after="0"/>
        <w:ind w:right="0" w:hanging="360"/>
        <w:jc w:val="left"/>
      </w:pPr>
      <w:r>
        <w:rPr>
          <w:i/>
        </w:rPr>
        <w:t xml:space="preserve">Grilei de verificare a conformității administrative și a eligibilității </w:t>
      </w:r>
    </w:p>
    <w:p w14:paraId="2F7302D2" w14:textId="154E5EC6" w:rsidR="00F745DC" w:rsidRDefault="00000000">
      <w:pPr>
        <w:numPr>
          <w:ilvl w:val="0"/>
          <w:numId w:val="3"/>
        </w:numPr>
        <w:spacing w:after="0"/>
        <w:ind w:right="0" w:hanging="360"/>
        <w:jc w:val="left"/>
      </w:pPr>
      <w:r>
        <w:rPr>
          <w:rFonts w:ascii="Arial" w:eastAsia="Arial" w:hAnsi="Arial" w:cs="Arial"/>
          <w:color w:val="FFC000"/>
          <w:sz w:val="16"/>
        </w:rPr>
        <w:t xml:space="preserve"> </w:t>
      </w:r>
      <w:r>
        <w:rPr>
          <w:i/>
        </w:rPr>
        <w:t>Grilei de evaluare și selecție tehnic</w:t>
      </w:r>
      <w:r w:rsidR="00D05AE9">
        <w:rPr>
          <w:i/>
        </w:rPr>
        <w:t>ă</w:t>
      </w:r>
      <w:r>
        <w:rPr>
          <w:i/>
        </w:rPr>
        <w:t xml:space="preserve"> </w:t>
      </w:r>
      <w:r w:rsidR="00D05AE9">
        <w:rPr>
          <w:i/>
        </w:rPr>
        <w:t>ș</w:t>
      </w:r>
      <w:r>
        <w:rPr>
          <w:i/>
        </w:rPr>
        <w:t>i financiar</w:t>
      </w:r>
      <w:r w:rsidR="00D05AE9">
        <w:rPr>
          <w:i/>
        </w:rPr>
        <w:t>ă</w:t>
      </w:r>
      <w:r>
        <w:rPr>
          <w:i/>
        </w:rPr>
        <w:t xml:space="preserve"> </w:t>
      </w:r>
    </w:p>
    <w:p w14:paraId="6A3FFB7E" w14:textId="77777777" w:rsidR="00F745DC" w:rsidRDefault="00000000">
      <w:pPr>
        <w:spacing w:after="0" w:line="259" w:lineRule="auto"/>
        <w:ind w:left="360" w:right="0" w:firstLine="0"/>
        <w:jc w:val="left"/>
      </w:pPr>
      <w:r>
        <w:t xml:space="preserve"> </w:t>
      </w:r>
    </w:p>
    <w:p w14:paraId="339FFC5F" w14:textId="77777777" w:rsidR="00F745DC" w:rsidRDefault="00000000">
      <w:pPr>
        <w:spacing w:after="0" w:line="259" w:lineRule="auto"/>
        <w:ind w:left="360" w:right="0" w:firstLine="0"/>
        <w:jc w:val="left"/>
      </w:pPr>
      <w:r>
        <w:t xml:space="preserve"> </w:t>
      </w:r>
    </w:p>
    <w:p w14:paraId="1BA19C0F" w14:textId="77777777" w:rsidR="00F745DC" w:rsidRDefault="00000000">
      <w:pPr>
        <w:pStyle w:val="Heading1"/>
        <w:ind w:left="-5"/>
      </w:pPr>
      <w:bookmarkStart w:id="19" w:name="_Toc151376572"/>
      <w:r>
        <w:t>CAPITOLUL 5. Depunerea și soluționarea contestațiilor</w:t>
      </w:r>
      <w:bookmarkEnd w:id="19"/>
      <w:r>
        <w:t xml:space="preserve"> </w:t>
      </w:r>
    </w:p>
    <w:p w14:paraId="21ECB33C" w14:textId="77777777" w:rsidR="00F745DC" w:rsidRDefault="00000000">
      <w:pPr>
        <w:spacing w:after="0" w:line="259" w:lineRule="auto"/>
        <w:ind w:left="360" w:right="0" w:firstLine="0"/>
        <w:jc w:val="left"/>
      </w:pPr>
      <w:r>
        <w:t xml:space="preserve"> </w:t>
      </w:r>
    </w:p>
    <w:p w14:paraId="10A4B8BA" w14:textId="1D92FEA5" w:rsidR="00F745DC" w:rsidRDefault="00000000">
      <w:pPr>
        <w:ind w:left="360" w:right="0" w:hanging="269"/>
      </w:pPr>
      <w:r>
        <w:rPr>
          <w:rFonts w:ascii="Wingdings 3" w:eastAsia="Wingdings 3" w:hAnsi="Wingdings 3" w:cs="Wingdings 3"/>
          <w:color w:val="FFC000"/>
          <w:sz w:val="16"/>
        </w:rPr>
        <w:t></w:t>
      </w:r>
      <w:r>
        <w:rPr>
          <w:rFonts w:ascii="Arial" w:eastAsia="Arial" w:hAnsi="Arial" w:cs="Arial"/>
          <w:color w:val="FFC000"/>
          <w:sz w:val="16"/>
        </w:rPr>
        <w:t xml:space="preserve"> </w:t>
      </w:r>
      <w:r>
        <w:t xml:space="preserve">Procesul de soluționare a contestațiilor se desfășoară în conformitate cu prevederile documentului </w:t>
      </w:r>
      <w:r>
        <w:rPr>
          <w:i/>
        </w:rPr>
        <w:t xml:space="preserve">Orientări privind accesarea finanțărilor în cadrul Programului </w:t>
      </w:r>
      <w:r w:rsidR="00D05AE9">
        <w:rPr>
          <w:i/>
        </w:rPr>
        <w:t>o</w:t>
      </w:r>
      <w:r>
        <w:rPr>
          <w:i/>
        </w:rPr>
        <w:t xml:space="preserve">perațional Capital Uman 2014-2020, cu modificările și completările ulterioare </w:t>
      </w:r>
      <w:r>
        <w:t>și cele ale</w:t>
      </w:r>
      <w:r>
        <w:rPr>
          <w:i/>
        </w:rPr>
        <w:t xml:space="preserve"> </w:t>
      </w:r>
      <w:r>
        <w:t xml:space="preserve">Metodologiei de verificare, evaluare și selecție a proiectelor POCU.  </w:t>
      </w:r>
    </w:p>
    <w:p w14:paraId="1A4F6654" w14:textId="77777777" w:rsidR="00F745DC" w:rsidRDefault="00000000">
      <w:pPr>
        <w:spacing w:after="0" w:line="259" w:lineRule="auto"/>
        <w:ind w:left="91" w:right="0" w:firstLine="0"/>
        <w:jc w:val="left"/>
      </w:pPr>
      <w:r>
        <w:rPr>
          <w:b/>
        </w:rPr>
        <w:t xml:space="preserve"> </w:t>
      </w:r>
    </w:p>
    <w:p w14:paraId="7315652D" w14:textId="2125798E" w:rsidR="00F745DC" w:rsidRPr="000D38A8" w:rsidRDefault="00000000">
      <w:pPr>
        <w:spacing w:after="0" w:line="268" w:lineRule="auto"/>
        <w:ind w:left="101" w:right="0"/>
        <w:rPr>
          <w:color w:val="1F3864" w:themeColor="accent1" w:themeShade="80"/>
        </w:rPr>
      </w:pPr>
      <w:r>
        <w:rPr>
          <w:b/>
        </w:rPr>
        <w:t xml:space="preserve">Termenul </w:t>
      </w:r>
      <w:r w:rsidRPr="004E734A">
        <w:rPr>
          <w:b/>
        </w:rPr>
        <w:t>estimat de finalizare a evaluării (inclusiv soluționarea contestațiilor) este</w:t>
      </w:r>
      <w:r w:rsidR="00A26AE5" w:rsidRPr="004E734A">
        <w:rPr>
          <w:b/>
          <w:color w:val="1F3864" w:themeColor="accent1" w:themeShade="80"/>
        </w:rPr>
        <w:t xml:space="preserve"> </w:t>
      </w:r>
      <w:r w:rsidR="004E734A">
        <w:rPr>
          <w:b/>
          <w:color w:val="1F3864" w:themeColor="accent1" w:themeShade="80"/>
        </w:rPr>
        <w:t>30</w:t>
      </w:r>
      <w:r w:rsidR="004A27BF" w:rsidRPr="004E734A">
        <w:rPr>
          <w:b/>
          <w:color w:val="1F3864" w:themeColor="accent1" w:themeShade="80"/>
        </w:rPr>
        <w:t xml:space="preserve"> </w:t>
      </w:r>
      <w:r w:rsidR="004E734A" w:rsidRPr="004E734A">
        <w:rPr>
          <w:b/>
          <w:color w:val="1F3864" w:themeColor="accent1" w:themeShade="80"/>
        </w:rPr>
        <w:t>decembrie</w:t>
      </w:r>
      <w:r w:rsidR="00A26AE5" w:rsidRPr="004E734A">
        <w:rPr>
          <w:b/>
          <w:color w:val="1F3864" w:themeColor="accent1" w:themeShade="80"/>
        </w:rPr>
        <w:t xml:space="preserve"> </w:t>
      </w:r>
      <w:r w:rsidR="000D38A8" w:rsidRPr="004E734A">
        <w:rPr>
          <w:b/>
          <w:color w:val="1F3864" w:themeColor="accent1" w:themeShade="80"/>
        </w:rPr>
        <w:t>2023.</w:t>
      </w:r>
    </w:p>
    <w:p w14:paraId="16D76630" w14:textId="77777777" w:rsidR="00F745DC" w:rsidRPr="000D38A8" w:rsidRDefault="00000000">
      <w:pPr>
        <w:spacing w:after="0" w:line="259" w:lineRule="auto"/>
        <w:ind w:left="91" w:right="0" w:firstLine="0"/>
        <w:jc w:val="left"/>
        <w:rPr>
          <w:color w:val="1F3864" w:themeColor="accent1" w:themeShade="80"/>
        </w:rPr>
      </w:pPr>
      <w:r w:rsidRPr="000D38A8">
        <w:rPr>
          <w:b/>
          <w:color w:val="1F3864" w:themeColor="accent1" w:themeShade="80"/>
        </w:rPr>
        <w:t xml:space="preserve"> </w:t>
      </w:r>
    </w:p>
    <w:p w14:paraId="6077F635" w14:textId="77777777" w:rsidR="00F745DC" w:rsidRDefault="00000000">
      <w:pPr>
        <w:pStyle w:val="Heading1"/>
        <w:spacing w:after="5" w:line="248" w:lineRule="auto"/>
        <w:ind w:left="-5"/>
      </w:pPr>
      <w:bookmarkStart w:id="20" w:name="_Toc151376573"/>
      <w:r>
        <w:t>CAPITOLUL 6. Contractarea proiectelor – descrierea procesului</w:t>
      </w:r>
      <w:bookmarkEnd w:id="20"/>
      <w:r>
        <w:t xml:space="preserve">  </w:t>
      </w:r>
    </w:p>
    <w:p w14:paraId="752D46FD" w14:textId="77777777" w:rsidR="00F745DC" w:rsidRDefault="00000000">
      <w:pPr>
        <w:spacing w:after="0" w:line="259" w:lineRule="auto"/>
        <w:ind w:left="360" w:right="0" w:firstLine="0"/>
        <w:jc w:val="left"/>
      </w:pPr>
      <w:r>
        <w:t xml:space="preserve"> </w:t>
      </w:r>
    </w:p>
    <w:p w14:paraId="65093BCA" w14:textId="7995C631" w:rsidR="00F745DC" w:rsidRDefault="00000000">
      <w:pPr>
        <w:spacing w:after="0"/>
        <w:ind w:left="-5" w:right="0"/>
      </w:pPr>
      <w:r>
        <w:t xml:space="preserve">Procesul de contractare se desfășoară în conformitate cu prevederile documentului </w:t>
      </w:r>
      <w:r>
        <w:rPr>
          <w:i/>
        </w:rPr>
        <w:t xml:space="preserve">Orientări privind accesarea finanțărilor în cadrul Programului </w:t>
      </w:r>
      <w:r w:rsidR="00D05AE9">
        <w:rPr>
          <w:i/>
        </w:rPr>
        <w:t>o</w:t>
      </w:r>
      <w:r>
        <w:rPr>
          <w:i/>
        </w:rPr>
        <w:t xml:space="preserve">perațional Capital Uman 2014-2020, cu modificările si completările ulterioare, </w:t>
      </w:r>
      <w:r>
        <w:t>disponibil la</w:t>
      </w:r>
      <w:r>
        <w:rPr>
          <w:rFonts w:ascii="Calibri" w:eastAsia="Calibri" w:hAnsi="Calibri" w:cs="Calibri"/>
        </w:rPr>
        <w:t xml:space="preserve"> </w:t>
      </w:r>
      <w:hyperlink r:id="rId23">
        <w:r>
          <w:rPr>
            <w:rFonts w:ascii="Calibri" w:eastAsia="Calibri" w:hAnsi="Calibri" w:cs="Calibri"/>
            <w:u w:val="single" w:color="17365D"/>
          </w:rPr>
          <w:t>https://mfe.gov.ro/programe/autoritati</w:t>
        </w:r>
      </w:hyperlink>
      <w:hyperlink r:id="rId24">
        <w:r>
          <w:rPr>
            <w:rFonts w:ascii="Calibri" w:eastAsia="Calibri" w:hAnsi="Calibri" w:cs="Calibri"/>
            <w:u w:val="single" w:color="17365D"/>
          </w:rPr>
          <w:t>-</w:t>
        </w:r>
      </w:hyperlink>
      <w:hyperlink r:id="rId25">
        <w:r>
          <w:rPr>
            <w:rFonts w:ascii="Calibri" w:eastAsia="Calibri" w:hAnsi="Calibri" w:cs="Calibri"/>
            <w:u w:val="single" w:color="17365D"/>
          </w:rPr>
          <w:t>de</w:t>
        </w:r>
      </w:hyperlink>
      <w:hyperlink r:id="rId26">
        <w:r>
          <w:rPr>
            <w:rFonts w:ascii="Calibri" w:eastAsia="Calibri" w:hAnsi="Calibri" w:cs="Calibri"/>
            <w:u w:val="single" w:color="17365D"/>
          </w:rPr>
          <w:t>-</w:t>
        </w:r>
      </w:hyperlink>
      <w:hyperlink r:id="rId27">
        <w:r>
          <w:rPr>
            <w:rFonts w:ascii="Calibri" w:eastAsia="Calibri" w:hAnsi="Calibri" w:cs="Calibri"/>
            <w:u w:val="single" w:color="17365D"/>
          </w:rPr>
          <w:t>management/am</w:t>
        </w:r>
      </w:hyperlink>
      <w:hyperlink r:id="rId28"/>
      <w:hyperlink r:id="rId29">
        <w:r>
          <w:rPr>
            <w:rFonts w:ascii="Calibri" w:eastAsia="Calibri" w:hAnsi="Calibri" w:cs="Calibri"/>
            <w:u w:val="single" w:color="17365D"/>
          </w:rPr>
          <w:t>pocu/</w:t>
        </w:r>
      </w:hyperlink>
      <w:r>
        <w:rPr>
          <w:b/>
          <w:i/>
        </w:rPr>
        <w:t xml:space="preserve">.  </w:t>
      </w:r>
    </w:p>
    <w:p w14:paraId="2E47932B" w14:textId="77777777" w:rsidR="00F745DC" w:rsidRDefault="00000000">
      <w:pPr>
        <w:spacing w:after="0" w:line="259" w:lineRule="auto"/>
        <w:ind w:left="0" w:right="0" w:firstLine="0"/>
        <w:jc w:val="left"/>
      </w:pPr>
      <w:r>
        <w:rPr>
          <w:b/>
          <w:i/>
        </w:rPr>
        <w:t xml:space="preserve"> </w:t>
      </w:r>
    </w:p>
    <w:p w14:paraId="0AE5A9D9" w14:textId="79F6E5EE" w:rsidR="00F745DC" w:rsidRDefault="00000000">
      <w:pPr>
        <w:spacing w:after="5"/>
        <w:ind w:left="-5" w:right="0"/>
      </w:pPr>
      <w:r w:rsidRPr="004E734A">
        <w:rPr>
          <w:b/>
        </w:rPr>
        <w:t xml:space="preserve">Termenul estimat de finalizare a procesului de contractare este </w:t>
      </w:r>
      <w:r w:rsidR="00A26AE5" w:rsidRPr="004E734A">
        <w:rPr>
          <w:b/>
          <w:color w:val="1F3864" w:themeColor="accent1" w:themeShade="80"/>
        </w:rPr>
        <w:t xml:space="preserve"> </w:t>
      </w:r>
      <w:r w:rsidR="00746BF3" w:rsidRPr="004E734A">
        <w:rPr>
          <w:b/>
          <w:color w:val="1F3864" w:themeColor="accent1" w:themeShade="80"/>
        </w:rPr>
        <w:t>3</w:t>
      </w:r>
      <w:r w:rsidR="004E734A" w:rsidRPr="004E734A">
        <w:rPr>
          <w:b/>
          <w:color w:val="1F3864" w:themeColor="accent1" w:themeShade="80"/>
        </w:rPr>
        <w:t>1</w:t>
      </w:r>
      <w:r w:rsidR="00A26AE5" w:rsidRPr="004E734A">
        <w:rPr>
          <w:b/>
          <w:color w:val="1F3864" w:themeColor="accent1" w:themeShade="80"/>
        </w:rPr>
        <w:t xml:space="preserve"> </w:t>
      </w:r>
      <w:r w:rsidR="004E734A" w:rsidRPr="004E734A">
        <w:rPr>
          <w:b/>
          <w:color w:val="1F3864" w:themeColor="accent1" w:themeShade="80"/>
        </w:rPr>
        <w:t>decembrie</w:t>
      </w:r>
      <w:r w:rsidR="00A26AE5" w:rsidRPr="004E734A">
        <w:rPr>
          <w:b/>
          <w:color w:val="1F3864" w:themeColor="accent1" w:themeShade="80"/>
        </w:rPr>
        <w:t xml:space="preserve"> </w:t>
      </w:r>
      <w:r w:rsidR="000D38A8" w:rsidRPr="004E734A">
        <w:rPr>
          <w:b/>
          <w:color w:val="1F3864" w:themeColor="accent1" w:themeShade="80"/>
        </w:rPr>
        <w:t>2023.</w:t>
      </w:r>
    </w:p>
    <w:p w14:paraId="27B1996A" w14:textId="77777777" w:rsidR="00F745DC" w:rsidRDefault="00000000">
      <w:pPr>
        <w:spacing w:after="0" w:line="259" w:lineRule="auto"/>
        <w:ind w:left="0" w:right="0" w:firstLine="0"/>
        <w:jc w:val="left"/>
      </w:pPr>
      <w:r>
        <w:rPr>
          <w:b/>
        </w:rPr>
        <w:t xml:space="preserve"> </w:t>
      </w:r>
    </w:p>
    <w:p w14:paraId="240FE097" w14:textId="60B8DA82" w:rsidR="00F745DC" w:rsidRDefault="00000000" w:rsidP="000E7CA3">
      <w:pPr>
        <w:pStyle w:val="Heading1"/>
        <w:spacing w:after="5" w:line="248" w:lineRule="auto"/>
        <w:ind w:left="-5"/>
      </w:pPr>
      <w:r w:rsidRPr="000E7CA3">
        <w:t xml:space="preserve"> </w:t>
      </w:r>
      <w:bookmarkStart w:id="21" w:name="_Toc151376574"/>
      <w:r>
        <w:t>Anexe</w:t>
      </w:r>
      <w:bookmarkEnd w:id="21"/>
      <w:r>
        <w:t xml:space="preserve"> </w:t>
      </w:r>
    </w:p>
    <w:p w14:paraId="5F54C601" w14:textId="7064A91E" w:rsidR="00F745DC" w:rsidRDefault="00000000" w:rsidP="00BD3000">
      <w:pPr>
        <w:spacing w:after="0" w:line="259" w:lineRule="auto"/>
        <w:ind w:left="360" w:right="0" w:firstLine="0"/>
        <w:jc w:val="left"/>
      </w:pPr>
      <w:r>
        <w:t xml:space="preserve"> ANEXA 1. Grila de verificare a conformității administrative și a eligibilității </w:t>
      </w:r>
    </w:p>
    <w:p w14:paraId="523D0401" w14:textId="04E9CE53" w:rsidR="00F745DC" w:rsidRDefault="00BD3000">
      <w:pPr>
        <w:ind w:left="-5" w:right="0"/>
      </w:pPr>
      <w:r>
        <w:t xml:space="preserve">      ANEXA 2. Grila de evaluare și selecție tehnică și financiară </w:t>
      </w:r>
    </w:p>
    <w:p w14:paraId="1011ADA0" w14:textId="57C8465B" w:rsidR="00F745DC" w:rsidRDefault="00BD3000" w:rsidP="00BD3000">
      <w:pPr>
        <w:ind w:left="-5" w:right="0"/>
      </w:pPr>
      <w:r>
        <w:t xml:space="preserve">      ANEXA 3. Instrucțiuni de completare a cererii de finanțare </w:t>
      </w:r>
    </w:p>
    <w:sectPr w:rsidR="00F745DC">
      <w:headerReference w:type="even" r:id="rId30"/>
      <w:headerReference w:type="default" r:id="rId31"/>
      <w:footerReference w:type="even" r:id="rId32"/>
      <w:footerReference w:type="default" r:id="rId33"/>
      <w:headerReference w:type="first" r:id="rId34"/>
      <w:footerReference w:type="first" r:id="rId35"/>
      <w:pgSz w:w="11906" w:h="16838"/>
      <w:pgMar w:top="1411" w:right="739" w:bottom="1732" w:left="1277" w:header="136"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176BA" w14:textId="77777777" w:rsidR="00522984" w:rsidRDefault="00522984">
      <w:pPr>
        <w:spacing w:after="0" w:line="240" w:lineRule="auto"/>
      </w:pPr>
      <w:r>
        <w:separator/>
      </w:r>
    </w:p>
  </w:endnote>
  <w:endnote w:type="continuationSeparator" w:id="0">
    <w:p w14:paraId="218E5930" w14:textId="77777777" w:rsidR="00522984" w:rsidRDefault="00522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985AC" w14:textId="77777777" w:rsidR="00F745DC" w:rsidRDefault="00000000">
    <w:pPr>
      <w:spacing w:after="0" w:line="259" w:lineRule="auto"/>
      <w:ind w:left="0" w:right="5" w:firstLine="0"/>
      <w:jc w:val="right"/>
    </w:pPr>
    <w:r>
      <w:fldChar w:fldCharType="begin"/>
    </w:r>
    <w:r>
      <w:instrText xml:space="preserve"> PAGE   \* MERGEFORMAT </w:instrText>
    </w:r>
    <w:r>
      <w:fldChar w:fldCharType="separate"/>
    </w:r>
    <w:r>
      <w:rPr>
        <w:rFonts w:ascii="Calibri" w:eastAsia="Calibri" w:hAnsi="Calibri" w:cs="Calibri"/>
        <w:b/>
        <w:sz w:val="20"/>
      </w:rPr>
      <w:t>7</w:t>
    </w:r>
    <w:r>
      <w:rPr>
        <w:rFonts w:ascii="Calibri" w:eastAsia="Calibri" w:hAnsi="Calibri" w:cs="Calibri"/>
        <w:b/>
        <w:sz w:val="20"/>
      </w:rPr>
      <w:fldChar w:fldCharType="end"/>
    </w:r>
    <w:r>
      <w:rPr>
        <w:rFonts w:ascii="Calibri" w:eastAsia="Calibri" w:hAnsi="Calibri" w:cs="Calibri"/>
        <w:b/>
        <w:i/>
        <w:sz w:val="20"/>
      </w:rPr>
      <w:t xml:space="preserve"> </w:t>
    </w:r>
  </w:p>
  <w:p w14:paraId="6489E40F" w14:textId="77777777" w:rsidR="00F745DC" w:rsidRDefault="00000000">
    <w:pPr>
      <w:spacing w:after="0" w:line="259" w:lineRule="auto"/>
      <w:ind w:left="0" w:right="16" w:firstLine="0"/>
      <w:jc w:val="center"/>
    </w:pPr>
    <w:r>
      <w:rPr>
        <w:b/>
        <w:color w:val="244061"/>
        <w:sz w:val="18"/>
      </w:rPr>
      <w:t xml:space="preserve">Sprijin pentru cetățenii ucraineni, străinii sau apatrizii care provin din zona conflictului armat din Ucraina </w:t>
    </w:r>
  </w:p>
  <w:p w14:paraId="18FF05B8" w14:textId="77777777" w:rsidR="00F745DC" w:rsidRDefault="00000000">
    <w:pPr>
      <w:spacing w:after="0" w:line="259" w:lineRule="auto"/>
      <w:ind w:left="35" w:right="0" w:firstLine="0"/>
      <w:jc w:val="center"/>
    </w:pPr>
    <w:r>
      <w:rPr>
        <w:rFonts w:ascii="Calibri" w:eastAsia="Calibri" w:hAnsi="Calibri" w:cs="Calibri"/>
        <w:i/>
        <w:color w:val="002060"/>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D5656" w14:textId="77777777" w:rsidR="00F745DC" w:rsidRDefault="00000000">
    <w:pPr>
      <w:spacing w:after="0" w:line="259" w:lineRule="auto"/>
      <w:ind w:left="0" w:right="5" w:firstLine="0"/>
      <w:jc w:val="right"/>
    </w:pPr>
    <w:r>
      <w:fldChar w:fldCharType="begin"/>
    </w:r>
    <w:r>
      <w:instrText xml:space="preserve"> PAGE   \* MERGEFORMAT </w:instrText>
    </w:r>
    <w:r>
      <w:fldChar w:fldCharType="separate"/>
    </w:r>
    <w:r>
      <w:rPr>
        <w:rFonts w:ascii="Calibri" w:eastAsia="Calibri" w:hAnsi="Calibri" w:cs="Calibri"/>
        <w:b/>
        <w:sz w:val="20"/>
      </w:rPr>
      <w:t>7</w:t>
    </w:r>
    <w:r>
      <w:rPr>
        <w:rFonts w:ascii="Calibri" w:eastAsia="Calibri" w:hAnsi="Calibri" w:cs="Calibri"/>
        <w:b/>
        <w:sz w:val="20"/>
      </w:rPr>
      <w:fldChar w:fldCharType="end"/>
    </w:r>
    <w:r>
      <w:rPr>
        <w:rFonts w:ascii="Calibri" w:eastAsia="Calibri" w:hAnsi="Calibri" w:cs="Calibri"/>
        <w:b/>
        <w:i/>
        <w:sz w:val="20"/>
      </w:rPr>
      <w:t xml:space="preserve"> </w:t>
    </w:r>
  </w:p>
  <w:p w14:paraId="3BB5D026" w14:textId="36353F98" w:rsidR="00F745DC" w:rsidRDefault="00000000">
    <w:pPr>
      <w:spacing w:after="0" w:line="259" w:lineRule="auto"/>
      <w:ind w:left="0" w:right="16" w:firstLine="0"/>
      <w:jc w:val="center"/>
    </w:pPr>
    <w:r>
      <w:rPr>
        <w:b/>
        <w:color w:val="244061"/>
        <w:sz w:val="18"/>
      </w:rPr>
      <w:t>Sprijin pentru cetățenii ucraineni, străinii sau apatrizii care provin din zona conflictului armat din Ucraina</w:t>
    </w:r>
    <w:r w:rsidR="003736C2">
      <w:rPr>
        <w:b/>
        <w:color w:val="244061"/>
        <w:sz w:val="18"/>
      </w:rPr>
      <w:t xml:space="preserve"> 3</w:t>
    </w:r>
    <w:r>
      <w:rPr>
        <w:b/>
        <w:color w:val="244061"/>
        <w:sz w:val="18"/>
      </w:rPr>
      <w:t xml:space="preserve"> </w:t>
    </w:r>
  </w:p>
  <w:p w14:paraId="48FF1067" w14:textId="77777777" w:rsidR="00F745DC" w:rsidRDefault="00000000">
    <w:pPr>
      <w:spacing w:after="0" w:line="259" w:lineRule="auto"/>
      <w:ind w:left="35" w:right="0" w:firstLine="0"/>
      <w:jc w:val="center"/>
    </w:pPr>
    <w:r>
      <w:rPr>
        <w:rFonts w:ascii="Calibri" w:eastAsia="Calibri" w:hAnsi="Calibri" w:cs="Calibri"/>
        <w:i/>
        <w:color w:val="002060"/>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DF1ED" w14:textId="77777777" w:rsidR="00F745DC" w:rsidRDefault="00000000">
    <w:pPr>
      <w:spacing w:after="0" w:line="259" w:lineRule="auto"/>
      <w:ind w:left="0" w:right="5" w:firstLine="0"/>
      <w:jc w:val="right"/>
    </w:pPr>
    <w:r>
      <w:fldChar w:fldCharType="begin"/>
    </w:r>
    <w:r>
      <w:instrText xml:space="preserve"> PAGE   \* MERGEFORMAT </w:instrText>
    </w:r>
    <w:r>
      <w:fldChar w:fldCharType="separate"/>
    </w:r>
    <w:r>
      <w:rPr>
        <w:rFonts w:ascii="Calibri" w:eastAsia="Calibri" w:hAnsi="Calibri" w:cs="Calibri"/>
        <w:b/>
        <w:sz w:val="20"/>
      </w:rPr>
      <w:t>7</w:t>
    </w:r>
    <w:r>
      <w:rPr>
        <w:rFonts w:ascii="Calibri" w:eastAsia="Calibri" w:hAnsi="Calibri" w:cs="Calibri"/>
        <w:b/>
        <w:sz w:val="20"/>
      </w:rPr>
      <w:fldChar w:fldCharType="end"/>
    </w:r>
    <w:r>
      <w:rPr>
        <w:rFonts w:ascii="Calibri" w:eastAsia="Calibri" w:hAnsi="Calibri" w:cs="Calibri"/>
        <w:b/>
        <w:i/>
        <w:sz w:val="20"/>
      </w:rPr>
      <w:t xml:space="preserve"> </w:t>
    </w:r>
  </w:p>
  <w:p w14:paraId="7B56EEAE" w14:textId="77777777" w:rsidR="00F745DC" w:rsidRDefault="00000000">
    <w:pPr>
      <w:spacing w:after="0" w:line="259" w:lineRule="auto"/>
      <w:ind w:left="0" w:right="16" w:firstLine="0"/>
      <w:jc w:val="center"/>
    </w:pPr>
    <w:r>
      <w:rPr>
        <w:b/>
        <w:color w:val="244061"/>
        <w:sz w:val="18"/>
      </w:rPr>
      <w:t xml:space="preserve">Sprijin pentru cetățenii ucraineni, străinii sau apatrizii care provin din zona conflictului armat din Ucraina </w:t>
    </w:r>
  </w:p>
  <w:p w14:paraId="510F8464" w14:textId="77777777" w:rsidR="00F745DC" w:rsidRDefault="00000000">
    <w:pPr>
      <w:spacing w:after="0" w:line="259" w:lineRule="auto"/>
      <w:ind w:left="35" w:right="0" w:firstLine="0"/>
      <w:jc w:val="center"/>
    </w:pPr>
    <w:r>
      <w:rPr>
        <w:rFonts w:ascii="Calibri" w:eastAsia="Calibri" w:hAnsi="Calibri" w:cs="Calibri"/>
        <w:i/>
        <w:color w:val="002060"/>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426DE" w14:textId="77777777" w:rsidR="00522984" w:rsidRDefault="00522984">
      <w:pPr>
        <w:spacing w:after="0" w:line="240" w:lineRule="auto"/>
      </w:pPr>
      <w:r>
        <w:separator/>
      </w:r>
    </w:p>
  </w:footnote>
  <w:footnote w:type="continuationSeparator" w:id="0">
    <w:p w14:paraId="37E97BE4" w14:textId="77777777" w:rsidR="00522984" w:rsidRDefault="005229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96AFE" w14:textId="77777777" w:rsidR="00F745DC" w:rsidRDefault="00000000">
    <w:pPr>
      <w:spacing w:after="0" w:line="259" w:lineRule="auto"/>
      <w:ind w:left="58" w:right="0" w:firstLine="0"/>
      <w:jc w:val="center"/>
    </w:pPr>
    <w:r>
      <w:rPr>
        <w:noProof/>
      </w:rPr>
      <w:drawing>
        <wp:anchor distT="0" distB="0" distL="114300" distR="114300" simplePos="0" relativeHeight="251661312" behindDoc="0" locked="0" layoutInCell="1" allowOverlap="0" wp14:anchorId="2AD2D995" wp14:editId="75F1F9E6">
          <wp:simplePos x="0" y="0"/>
          <wp:positionH relativeFrom="page">
            <wp:posOffset>2395855</wp:posOffset>
          </wp:positionH>
          <wp:positionV relativeFrom="page">
            <wp:posOffset>86360</wp:posOffset>
          </wp:positionV>
          <wp:extent cx="3101340" cy="805815"/>
          <wp:effectExtent l="0" t="0" r="0" b="0"/>
          <wp:wrapSquare wrapText="bothSides"/>
          <wp:docPr id="1064" name="Picture 1064"/>
          <wp:cNvGraphicFramePr/>
          <a:graphic xmlns:a="http://schemas.openxmlformats.org/drawingml/2006/main">
            <a:graphicData uri="http://schemas.openxmlformats.org/drawingml/2006/picture">
              <pic:pic xmlns:pic="http://schemas.openxmlformats.org/drawingml/2006/picture">
                <pic:nvPicPr>
                  <pic:cNvPr id="1064" name="Picture 1064"/>
                  <pic:cNvPicPr/>
                </pic:nvPicPr>
                <pic:blipFill>
                  <a:blip r:embed="rId1"/>
                  <a:stretch>
                    <a:fillRect/>
                  </a:stretch>
                </pic:blipFill>
                <pic:spPr>
                  <a:xfrm>
                    <a:off x="0" y="0"/>
                    <a:ext cx="3101340" cy="805815"/>
                  </a:xfrm>
                  <a:prstGeom prst="rect">
                    <a:avLst/>
                  </a:prstGeom>
                </pic:spPr>
              </pic:pic>
            </a:graphicData>
          </a:graphic>
        </wp:anchor>
      </w:drawing>
    </w:r>
    <w:r>
      <w:rPr>
        <w:rFonts w:ascii="Arial" w:eastAsia="Arial" w:hAnsi="Arial" w:cs="Arial"/>
        <w:color w:val="000000"/>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F8043" w14:textId="77777777" w:rsidR="00F745DC" w:rsidRDefault="00000000">
    <w:pPr>
      <w:spacing w:after="0" w:line="259" w:lineRule="auto"/>
      <w:ind w:left="58" w:right="0" w:firstLine="0"/>
      <w:jc w:val="center"/>
    </w:pPr>
    <w:r>
      <w:rPr>
        <w:noProof/>
      </w:rPr>
      <w:drawing>
        <wp:anchor distT="0" distB="0" distL="114300" distR="114300" simplePos="0" relativeHeight="251662336" behindDoc="0" locked="0" layoutInCell="1" allowOverlap="0" wp14:anchorId="5F0CE56A" wp14:editId="0CC9ECE7">
          <wp:simplePos x="0" y="0"/>
          <wp:positionH relativeFrom="page">
            <wp:posOffset>2395855</wp:posOffset>
          </wp:positionH>
          <wp:positionV relativeFrom="page">
            <wp:posOffset>86360</wp:posOffset>
          </wp:positionV>
          <wp:extent cx="3101340" cy="805815"/>
          <wp:effectExtent l="0" t="0" r="0" b="0"/>
          <wp:wrapSquare wrapText="bothSides"/>
          <wp:docPr id="225407751" name="Picture 225407751"/>
          <wp:cNvGraphicFramePr/>
          <a:graphic xmlns:a="http://schemas.openxmlformats.org/drawingml/2006/main">
            <a:graphicData uri="http://schemas.openxmlformats.org/drawingml/2006/picture">
              <pic:pic xmlns:pic="http://schemas.openxmlformats.org/drawingml/2006/picture">
                <pic:nvPicPr>
                  <pic:cNvPr id="1064" name="Picture 1064"/>
                  <pic:cNvPicPr/>
                </pic:nvPicPr>
                <pic:blipFill>
                  <a:blip r:embed="rId1"/>
                  <a:stretch>
                    <a:fillRect/>
                  </a:stretch>
                </pic:blipFill>
                <pic:spPr>
                  <a:xfrm>
                    <a:off x="0" y="0"/>
                    <a:ext cx="3101340" cy="805815"/>
                  </a:xfrm>
                  <a:prstGeom prst="rect">
                    <a:avLst/>
                  </a:prstGeom>
                </pic:spPr>
              </pic:pic>
            </a:graphicData>
          </a:graphic>
        </wp:anchor>
      </w:drawing>
    </w:r>
    <w:r>
      <w:rPr>
        <w:rFonts w:ascii="Arial" w:eastAsia="Arial" w:hAnsi="Arial" w:cs="Arial"/>
        <w:color w:val="000000"/>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306D3" w14:textId="77777777" w:rsidR="00F745DC" w:rsidRDefault="00000000">
    <w:pPr>
      <w:spacing w:after="0" w:line="259" w:lineRule="auto"/>
      <w:ind w:left="58" w:right="0" w:firstLine="0"/>
      <w:jc w:val="center"/>
    </w:pPr>
    <w:r>
      <w:rPr>
        <w:noProof/>
      </w:rPr>
      <w:drawing>
        <wp:anchor distT="0" distB="0" distL="114300" distR="114300" simplePos="0" relativeHeight="251663360" behindDoc="0" locked="0" layoutInCell="1" allowOverlap="0" wp14:anchorId="399201C8" wp14:editId="315B2169">
          <wp:simplePos x="0" y="0"/>
          <wp:positionH relativeFrom="page">
            <wp:posOffset>2395855</wp:posOffset>
          </wp:positionH>
          <wp:positionV relativeFrom="page">
            <wp:posOffset>86360</wp:posOffset>
          </wp:positionV>
          <wp:extent cx="3101340" cy="805815"/>
          <wp:effectExtent l="0" t="0" r="0" b="0"/>
          <wp:wrapSquare wrapText="bothSides"/>
          <wp:docPr id="1814166578" name="Picture 1814166578"/>
          <wp:cNvGraphicFramePr/>
          <a:graphic xmlns:a="http://schemas.openxmlformats.org/drawingml/2006/main">
            <a:graphicData uri="http://schemas.openxmlformats.org/drawingml/2006/picture">
              <pic:pic xmlns:pic="http://schemas.openxmlformats.org/drawingml/2006/picture">
                <pic:nvPicPr>
                  <pic:cNvPr id="1064" name="Picture 1064"/>
                  <pic:cNvPicPr/>
                </pic:nvPicPr>
                <pic:blipFill>
                  <a:blip r:embed="rId1"/>
                  <a:stretch>
                    <a:fillRect/>
                  </a:stretch>
                </pic:blipFill>
                <pic:spPr>
                  <a:xfrm>
                    <a:off x="0" y="0"/>
                    <a:ext cx="3101340" cy="805815"/>
                  </a:xfrm>
                  <a:prstGeom prst="rect">
                    <a:avLst/>
                  </a:prstGeom>
                </pic:spPr>
              </pic:pic>
            </a:graphicData>
          </a:graphic>
        </wp:anchor>
      </w:drawing>
    </w:r>
    <w:r>
      <w:rPr>
        <w:rFonts w:ascii="Arial" w:eastAsia="Arial" w:hAnsi="Arial" w:cs="Arial"/>
        <w:color w:val="000000"/>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001D5"/>
    <w:multiLevelType w:val="hybridMultilevel"/>
    <w:tmpl w:val="EB9A3ADC"/>
    <w:lvl w:ilvl="0" w:tplc="77C65E08">
      <w:start w:val="1"/>
      <w:numFmt w:val="bullet"/>
      <w:lvlText w:val=""/>
      <w:lvlJc w:val="left"/>
      <w:pPr>
        <w:ind w:left="360"/>
      </w:pPr>
      <w:rPr>
        <w:rFonts w:ascii="Wingdings 3" w:eastAsia="Wingdings 3" w:hAnsi="Wingdings 3" w:cs="Wingdings 3"/>
        <w:b w:val="0"/>
        <w:i w:val="0"/>
        <w:strike w:val="0"/>
        <w:dstrike w:val="0"/>
        <w:color w:val="FFC000"/>
        <w:sz w:val="16"/>
        <w:szCs w:val="16"/>
        <w:u w:val="none" w:color="000000"/>
        <w:bdr w:val="none" w:sz="0" w:space="0" w:color="auto"/>
        <w:shd w:val="clear" w:color="auto" w:fill="auto"/>
        <w:vertAlign w:val="baseline"/>
      </w:rPr>
    </w:lvl>
    <w:lvl w:ilvl="1" w:tplc="B16040C8">
      <w:start w:val="1"/>
      <w:numFmt w:val="bullet"/>
      <w:lvlText w:val="o"/>
      <w:lvlJc w:val="left"/>
      <w:pPr>
        <w:ind w:left="1080"/>
      </w:pPr>
      <w:rPr>
        <w:rFonts w:ascii="Wingdings 3" w:eastAsia="Wingdings 3" w:hAnsi="Wingdings 3" w:cs="Wingdings 3"/>
        <w:b w:val="0"/>
        <w:i w:val="0"/>
        <w:strike w:val="0"/>
        <w:dstrike w:val="0"/>
        <w:color w:val="FFC000"/>
        <w:sz w:val="16"/>
        <w:szCs w:val="16"/>
        <w:u w:val="none" w:color="000000"/>
        <w:bdr w:val="none" w:sz="0" w:space="0" w:color="auto"/>
        <w:shd w:val="clear" w:color="auto" w:fill="auto"/>
        <w:vertAlign w:val="baseline"/>
      </w:rPr>
    </w:lvl>
    <w:lvl w:ilvl="2" w:tplc="A1E6A4EC">
      <w:start w:val="1"/>
      <w:numFmt w:val="bullet"/>
      <w:lvlText w:val="▪"/>
      <w:lvlJc w:val="left"/>
      <w:pPr>
        <w:ind w:left="1800"/>
      </w:pPr>
      <w:rPr>
        <w:rFonts w:ascii="Wingdings 3" w:eastAsia="Wingdings 3" w:hAnsi="Wingdings 3" w:cs="Wingdings 3"/>
        <w:b w:val="0"/>
        <w:i w:val="0"/>
        <w:strike w:val="0"/>
        <w:dstrike w:val="0"/>
        <w:color w:val="FFC000"/>
        <w:sz w:val="16"/>
        <w:szCs w:val="16"/>
        <w:u w:val="none" w:color="000000"/>
        <w:bdr w:val="none" w:sz="0" w:space="0" w:color="auto"/>
        <w:shd w:val="clear" w:color="auto" w:fill="auto"/>
        <w:vertAlign w:val="baseline"/>
      </w:rPr>
    </w:lvl>
    <w:lvl w:ilvl="3" w:tplc="7452FF38">
      <w:start w:val="1"/>
      <w:numFmt w:val="bullet"/>
      <w:lvlText w:val="•"/>
      <w:lvlJc w:val="left"/>
      <w:pPr>
        <w:ind w:left="2520"/>
      </w:pPr>
      <w:rPr>
        <w:rFonts w:ascii="Wingdings 3" w:eastAsia="Wingdings 3" w:hAnsi="Wingdings 3" w:cs="Wingdings 3"/>
        <w:b w:val="0"/>
        <w:i w:val="0"/>
        <w:strike w:val="0"/>
        <w:dstrike w:val="0"/>
        <w:color w:val="FFC000"/>
        <w:sz w:val="16"/>
        <w:szCs w:val="16"/>
        <w:u w:val="none" w:color="000000"/>
        <w:bdr w:val="none" w:sz="0" w:space="0" w:color="auto"/>
        <w:shd w:val="clear" w:color="auto" w:fill="auto"/>
        <w:vertAlign w:val="baseline"/>
      </w:rPr>
    </w:lvl>
    <w:lvl w:ilvl="4" w:tplc="A2425A78">
      <w:start w:val="1"/>
      <w:numFmt w:val="bullet"/>
      <w:lvlText w:val="o"/>
      <w:lvlJc w:val="left"/>
      <w:pPr>
        <w:ind w:left="3240"/>
      </w:pPr>
      <w:rPr>
        <w:rFonts w:ascii="Wingdings 3" w:eastAsia="Wingdings 3" w:hAnsi="Wingdings 3" w:cs="Wingdings 3"/>
        <w:b w:val="0"/>
        <w:i w:val="0"/>
        <w:strike w:val="0"/>
        <w:dstrike w:val="0"/>
        <w:color w:val="FFC000"/>
        <w:sz w:val="16"/>
        <w:szCs w:val="16"/>
        <w:u w:val="none" w:color="000000"/>
        <w:bdr w:val="none" w:sz="0" w:space="0" w:color="auto"/>
        <w:shd w:val="clear" w:color="auto" w:fill="auto"/>
        <w:vertAlign w:val="baseline"/>
      </w:rPr>
    </w:lvl>
    <w:lvl w:ilvl="5" w:tplc="357E75E2">
      <w:start w:val="1"/>
      <w:numFmt w:val="bullet"/>
      <w:lvlText w:val="▪"/>
      <w:lvlJc w:val="left"/>
      <w:pPr>
        <w:ind w:left="3960"/>
      </w:pPr>
      <w:rPr>
        <w:rFonts w:ascii="Wingdings 3" w:eastAsia="Wingdings 3" w:hAnsi="Wingdings 3" w:cs="Wingdings 3"/>
        <w:b w:val="0"/>
        <w:i w:val="0"/>
        <w:strike w:val="0"/>
        <w:dstrike w:val="0"/>
        <w:color w:val="FFC000"/>
        <w:sz w:val="16"/>
        <w:szCs w:val="16"/>
        <w:u w:val="none" w:color="000000"/>
        <w:bdr w:val="none" w:sz="0" w:space="0" w:color="auto"/>
        <w:shd w:val="clear" w:color="auto" w:fill="auto"/>
        <w:vertAlign w:val="baseline"/>
      </w:rPr>
    </w:lvl>
    <w:lvl w:ilvl="6" w:tplc="DB56280A">
      <w:start w:val="1"/>
      <w:numFmt w:val="bullet"/>
      <w:lvlText w:val="•"/>
      <w:lvlJc w:val="left"/>
      <w:pPr>
        <w:ind w:left="4680"/>
      </w:pPr>
      <w:rPr>
        <w:rFonts w:ascii="Wingdings 3" w:eastAsia="Wingdings 3" w:hAnsi="Wingdings 3" w:cs="Wingdings 3"/>
        <w:b w:val="0"/>
        <w:i w:val="0"/>
        <w:strike w:val="0"/>
        <w:dstrike w:val="0"/>
        <w:color w:val="FFC000"/>
        <w:sz w:val="16"/>
        <w:szCs w:val="16"/>
        <w:u w:val="none" w:color="000000"/>
        <w:bdr w:val="none" w:sz="0" w:space="0" w:color="auto"/>
        <w:shd w:val="clear" w:color="auto" w:fill="auto"/>
        <w:vertAlign w:val="baseline"/>
      </w:rPr>
    </w:lvl>
    <w:lvl w:ilvl="7" w:tplc="58FE6CE6">
      <w:start w:val="1"/>
      <w:numFmt w:val="bullet"/>
      <w:lvlText w:val="o"/>
      <w:lvlJc w:val="left"/>
      <w:pPr>
        <w:ind w:left="5400"/>
      </w:pPr>
      <w:rPr>
        <w:rFonts w:ascii="Wingdings 3" w:eastAsia="Wingdings 3" w:hAnsi="Wingdings 3" w:cs="Wingdings 3"/>
        <w:b w:val="0"/>
        <w:i w:val="0"/>
        <w:strike w:val="0"/>
        <w:dstrike w:val="0"/>
        <w:color w:val="FFC000"/>
        <w:sz w:val="16"/>
        <w:szCs w:val="16"/>
        <w:u w:val="none" w:color="000000"/>
        <w:bdr w:val="none" w:sz="0" w:space="0" w:color="auto"/>
        <w:shd w:val="clear" w:color="auto" w:fill="auto"/>
        <w:vertAlign w:val="baseline"/>
      </w:rPr>
    </w:lvl>
    <w:lvl w:ilvl="8" w:tplc="3BA21956">
      <w:start w:val="1"/>
      <w:numFmt w:val="bullet"/>
      <w:lvlText w:val="▪"/>
      <w:lvlJc w:val="left"/>
      <w:pPr>
        <w:ind w:left="6120"/>
      </w:pPr>
      <w:rPr>
        <w:rFonts w:ascii="Wingdings 3" w:eastAsia="Wingdings 3" w:hAnsi="Wingdings 3" w:cs="Wingdings 3"/>
        <w:b w:val="0"/>
        <w:i w:val="0"/>
        <w:strike w:val="0"/>
        <w:dstrike w:val="0"/>
        <w:color w:val="FFC000"/>
        <w:sz w:val="16"/>
        <w:szCs w:val="16"/>
        <w:u w:val="none" w:color="000000"/>
        <w:bdr w:val="none" w:sz="0" w:space="0" w:color="auto"/>
        <w:shd w:val="clear" w:color="auto" w:fill="auto"/>
        <w:vertAlign w:val="baseline"/>
      </w:rPr>
    </w:lvl>
  </w:abstractNum>
  <w:abstractNum w:abstractNumId="1" w15:restartNumberingAfterBreak="0">
    <w:nsid w:val="304B7088"/>
    <w:multiLevelType w:val="hybridMultilevel"/>
    <w:tmpl w:val="C2F84ED2"/>
    <w:lvl w:ilvl="0" w:tplc="2DDC9BE0">
      <w:start w:val="1"/>
      <w:numFmt w:val="bullet"/>
      <w:lvlText w:val=""/>
      <w:lvlJc w:val="left"/>
      <w:pPr>
        <w:ind w:left="720"/>
      </w:pPr>
      <w:rPr>
        <w:rFonts w:ascii="Wingdings 3" w:eastAsia="Wingdings 3" w:hAnsi="Wingdings 3" w:cs="Wingdings 3"/>
        <w:b w:val="0"/>
        <w:i w:val="0"/>
        <w:strike w:val="0"/>
        <w:dstrike w:val="0"/>
        <w:color w:val="FFC000"/>
        <w:sz w:val="16"/>
        <w:szCs w:val="16"/>
        <w:u w:val="none" w:color="000000"/>
        <w:bdr w:val="none" w:sz="0" w:space="0" w:color="auto"/>
        <w:shd w:val="clear" w:color="auto" w:fill="auto"/>
        <w:vertAlign w:val="baseline"/>
      </w:rPr>
    </w:lvl>
    <w:lvl w:ilvl="1" w:tplc="849AAD96">
      <w:start w:val="1"/>
      <w:numFmt w:val="bullet"/>
      <w:lvlText w:val="o"/>
      <w:lvlJc w:val="left"/>
      <w:pPr>
        <w:ind w:left="1440"/>
      </w:pPr>
      <w:rPr>
        <w:rFonts w:ascii="Wingdings 3" w:eastAsia="Wingdings 3" w:hAnsi="Wingdings 3" w:cs="Wingdings 3"/>
        <w:b w:val="0"/>
        <w:i w:val="0"/>
        <w:strike w:val="0"/>
        <w:dstrike w:val="0"/>
        <w:color w:val="FFC000"/>
        <w:sz w:val="16"/>
        <w:szCs w:val="16"/>
        <w:u w:val="none" w:color="000000"/>
        <w:bdr w:val="none" w:sz="0" w:space="0" w:color="auto"/>
        <w:shd w:val="clear" w:color="auto" w:fill="auto"/>
        <w:vertAlign w:val="baseline"/>
      </w:rPr>
    </w:lvl>
    <w:lvl w:ilvl="2" w:tplc="DDE07E4E">
      <w:start w:val="1"/>
      <w:numFmt w:val="bullet"/>
      <w:lvlText w:val="▪"/>
      <w:lvlJc w:val="left"/>
      <w:pPr>
        <w:ind w:left="2160"/>
      </w:pPr>
      <w:rPr>
        <w:rFonts w:ascii="Wingdings 3" w:eastAsia="Wingdings 3" w:hAnsi="Wingdings 3" w:cs="Wingdings 3"/>
        <w:b w:val="0"/>
        <w:i w:val="0"/>
        <w:strike w:val="0"/>
        <w:dstrike w:val="0"/>
        <w:color w:val="FFC000"/>
        <w:sz w:val="16"/>
        <w:szCs w:val="16"/>
        <w:u w:val="none" w:color="000000"/>
        <w:bdr w:val="none" w:sz="0" w:space="0" w:color="auto"/>
        <w:shd w:val="clear" w:color="auto" w:fill="auto"/>
        <w:vertAlign w:val="baseline"/>
      </w:rPr>
    </w:lvl>
    <w:lvl w:ilvl="3" w:tplc="1DF4776E">
      <w:start w:val="1"/>
      <w:numFmt w:val="bullet"/>
      <w:lvlText w:val="•"/>
      <w:lvlJc w:val="left"/>
      <w:pPr>
        <w:ind w:left="2880"/>
      </w:pPr>
      <w:rPr>
        <w:rFonts w:ascii="Wingdings 3" w:eastAsia="Wingdings 3" w:hAnsi="Wingdings 3" w:cs="Wingdings 3"/>
        <w:b w:val="0"/>
        <w:i w:val="0"/>
        <w:strike w:val="0"/>
        <w:dstrike w:val="0"/>
        <w:color w:val="FFC000"/>
        <w:sz w:val="16"/>
        <w:szCs w:val="16"/>
        <w:u w:val="none" w:color="000000"/>
        <w:bdr w:val="none" w:sz="0" w:space="0" w:color="auto"/>
        <w:shd w:val="clear" w:color="auto" w:fill="auto"/>
        <w:vertAlign w:val="baseline"/>
      </w:rPr>
    </w:lvl>
    <w:lvl w:ilvl="4" w:tplc="3A66B30E">
      <w:start w:val="1"/>
      <w:numFmt w:val="bullet"/>
      <w:lvlText w:val="o"/>
      <w:lvlJc w:val="left"/>
      <w:pPr>
        <w:ind w:left="3600"/>
      </w:pPr>
      <w:rPr>
        <w:rFonts w:ascii="Wingdings 3" w:eastAsia="Wingdings 3" w:hAnsi="Wingdings 3" w:cs="Wingdings 3"/>
        <w:b w:val="0"/>
        <w:i w:val="0"/>
        <w:strike w:val="0"/>
        <w:dstrike w:val="0"/>
        <w:color w:val="FFC000"/>
        <w:sz w:val="16"/>
        <w:szCs w:val="16"/>
        <w:u w:val="none" w:color="000000"/>
        <w:bdr w:val="none" w:sz="0" w:space="0" w:color="auto"/>
        <w:shd w:val="clear" w:color="auto" w:fill="auto"/>
        <w:vertAlign w:val="baseline"/>
      </w:rPr>
    </w:lvl>
    <w:lvl w:ilvl="5" w:tplc="A0CC457A">
      <w:start w:val="1"/>
      <w:numFmt w:val="bullet"/>
      <w:lvlText w:val="▪"/>
      <w:lvlJc w:val="left"/>
      <w:pPr>
        <w:ind w:left="4320"/>
      </w:pPr>
      <w:rPr>
        <w:rFonts w:ascii="Wingdings 3" w:eastAsia="Wingdings 3" w:hAnsi="Wingdings 3" w:cs="Wingdings 3"/>
        <w:b w:val="0"/>
        <w:i w:val="0"/>
        <w:strike w:val="0"/>
        <w:dstrike w:val="0"/>
        <w:color w:val="FFC000"/>
        <w:sz w:val="16"/>
        <w:szCs w:val="16"/>
        <w:u w:val="none" w:color="000000"/>
        <w:bdr w:val="none" w:sz="0" w:space="0" w:color="auto"/>
        <w:shd w:val="clear" w:color="auto" w:fill="auto"/>
        <w:vertAlign w:val="baseline"/>
      </w:rPr>
    </w:lvl>
    <w:lvl w:ilvl="6" w:tplc="C9AEC102">
      <w:start w:val="1"/>
      <w:numFmt w:val="bullet"/>
      <w:lvlText w:val="•"/>
      <w:lvlJc w:val="left"/>
      <w:pPr>
        <w:ind w:left="5040"/>
      </w:pPr>
      <w:rPr>
        <w:rFonts w:ascii="Wingdings 3" w:eastAsia="Wingdings 3" w:hAnsi="Wingdings 3" w:cs="Wingdings 3"/>
        <w:b w:val="0"/>
        <w:i w:val="0"/>
        <w:strike w:val="0"/>
        <w:dstrike w:val="0"/>
        <w:color w:val="FFC000"/>
        <w:sz w:val="16"/>
        <w:szCs w:val="16"/>
        <w:u w:val="none" w:color="000000"/>
        <w:bdr w:val="none" w:sz="0" w:space="0" w:color="auto"/>
        <w:shd w:val="clear" w:color="auto" w:fill="auto"/>
        <w:vertAlign w:val="baseline"/>
      </w:rPr>
    </w:lvl>
    <w:lvl w:ilvl="7" w:tplc="15A2445A">
      <w:start w:val="1"/>
      <w:numFmt w:val="bullet"/>
      <w:lvlText w:val="o"/>
      <w:lvlJc w:val="left"/>
      <w:pPr>
        <w:ind w:left="5760"/>
      </w:pPr>
      <w:rPr>
        <w:rFonts w:ascii="Wingdings 3" w:eastAsia="Wingdings 3" w:hAnsi="Wingdings 3" w:cs="Wingdings 3"/>
        <w:b w:val="0"/>
        <w:i w:val="0"/>
        <w:strike w:val="0"/>
        <w:dstrike w:val="0"/>
        <w:color w:val="FFC000"/>
        <w:sz w:val="16"/>
        <w:szCs w:val="16"/>
        <w:u w:val="none" w:color="000000"/>
        <w:bdr w:val="none" w:sz="0" w:space="0" w:color="auto"/>
        <w:shd w:val="clear" w:color="auto" w:fill="auto"/>
        <w:vertAlign w:val="baseline"/>
      </w:rPr>
    </w:lvl>
    <w:lvl w:ilvl="8" w:tplc="8A84799A">
      <w:start w:val="1"/>
      <w:numFmt w:val="bullet"/>
      <w:lvlText w:val="▪"/>
      <w:lvlJc w:val="left"/>
      <w:pPr>
        <w:ind w:left="6480"/>
      </w:pPr>
      <w:rPr>
        <w:rFonts w:ascii="Wingdings 3" w:eastAsia="Wingdings 3" w:hAnsi="Wingdings 3" w:cs="Wingdings 3"/>
        <w:b w:val="0"/>
        <w:i w:val="0"/>
        <w:strike w:val="0"/>
        <w:dstrike w:val="0"/>
        <w:color w:val="FFC000"/>
        <w:sz w:val="16"/>
        <w:szCs w:val="16"/>
        <w:u w:val="none" w:color="000000"/>
        <w:bdr w:val="none" w:sz="0" w:space="0" w:color="auto"/>
        <w:shd w:val="clear" w:color="auto" w:fill="auto"/>
        <w:vertAlign w:val="baseline"/>
      </w:rPr>
    </w:lvl>
  </w:abstractNum>
  <w:abstractNum w:abstractNumId="2" w15:restartNumberingAfterBreak="0">
    <w:nsid w:val="625B04EE"/>
    <w:multiLevelType w:val="hybridMultilevel"/>
    <w:tmpl w:val="89029586"/>
    <w:lvl w:ilvl="0" w:tplc="E1DA1F6E">
      <w:start w:val="1"/>
      <w:numFmt w:val="bullet"/>
      <w:lvlText w:val="•"/>
      <w:lvlJc w:val="left"/>
      <w:pPr>
        <w:ind w:left="720"/>
      </w:pPr>
      <w:rPr>
        <w:rFonts w:ascii="Arial" w:eastAsia="Arial" w:hAnsi="Arial" w:cs="Arial"/>
        <w:b w:val="0"/>
        <w:i w:val="0"/>
        <w:strike w:val="0"/>
        <w:dstrike w:val="0"/>
        <w:color w:val="17365D"/>
        <w:sz w:val="22"/>
        <w:szCs w:val="22"/>
        <w:u w:val="none" w:color="000000"/>
        <w:bdr w:val="none" w:sz="0" w:space="0" w:color="auto"/>
        <w:shd w:val="clear" w:color="auto" w:fill="auto"/>
        <w:vertAlign w:val="baseline"/>
      </w:rPr>
    </w:lvl>
    <w:lvl w:ilvl="1" w:tplc="4AA65552">
      <w:start w:val="1"/>
      <w:numFmt w:val="bullet"/>
      <w:lvlText w:val="o"/>
      <w:lvlJc w:val="left"/>
      <w:pPr>
        <w:ind w:left="1440"/>
      </w:pPr>
      <w:rPr>
        <w:rFonts w:ascii="Segoe UI Symbol" w:eastAsia="Segoe UI Symbol" w:hAnsi="Segoe UI Symbol" w:cs="Segoe UI Symbol"/>
        <w:b w:val="0"/>
        <w:i w:val="0"/>
        <w:strike w:val="0"/>
        <w:dstrike w:val="0"/>
        <w:color w:val="17365D"/>
        <w:sz w:val="22"/>
        <w:szCs w:val="22"/>
        <w:u w:val="none" w:color="000000"/>
        <w:bdr w:val="none" w:sz="0" w:space="0" w:color="auto"/>
        <w:shd w:val="clear" w:color="auto" w:fill="auto"/>
        <w:vertAlign w:val="baseline"/>
      </w:rPr>
    </w:lvl>
    <w:lvl w:ilvl="2" w:tplc="C0527F78">
      <w:start w:val="1"/>
      <w:numFmt w:val="bullet"/>
      <w:lvlText w:val="▪"/>
      <w:lvlJc w:val="left"/>
      <w:pPr>
        <w:ind w:left="2160"/>
      </w:pPr>
      <w:rPr>
        <w:rFonts w:ascii="Segoe UI Symbol" w:eastAsia="Segoe UI Symbol" w:hAnsi="Segoe UI Symbol" w:cs="Segoe UI Symbol"/>
        <w:b w:val="0"/>
        <w:i w:val="0"/>
        <w:strike w:val="0"/>
        <w:dstrike w:val="0"/>
        <w:color w:val="17365D"/>
        <w:sz w:val="22"/>
        <w:szCs w:val="22"/>
        <w:u w:val="none" w:color="000000"/>
        <w:bdr w:val="none" w:sz="0" w:space="0" w:color="auto"/>
        <w:shd w:val="clear" w:color="auto" w:fill="auto"/>
        <w:vertAlign w:val="baseline"/>
      </w:rPr>
    </w:lvl>
    <w:lvl w:ilvl="3" w:tplc="99B8C088">
      <w:start w:val="1"/>
      <w:numFmt w:val="bullet"/>
      <w:lvlText w:val="•"/>
      <w:lvlJc w:val="left"/>
      <w:pPr>
        <w:ind w:left="2880"/>
      </w:pPr>
      <w:rPr>
        <w:rFonts w:ascii="Arial" w:eastAsia="Arial" w:hAnsi="Arial" w:cs="Arial"/>
        <w:b w:val="0"/>
        <w:i w:val="0"/>
        <w:strike w:val="0"/>
        <w:dstrike w:val="0"/>
        <w:color w:val="17365D"/>
        <w:sz w:val="22"/>
        <w:szCs w:val="22"/>
        <w:u w:val="none" w:color="000000"/>
        <w:bdr w:val="none" w:sz="0" w:space="0" w:color="auto"/>
        <w:shd w:val="clear" w:color="auto" w:fill="auto"/>
        <w:vertAlign w:val="baseline"/>
      </w:rPr>
    </w:lvl>
    <w:lvl w:ilvl="4" w:tplc="DBF2763A">
      <w:start w:val="1"/>
      <w:numFmt w:val="bullet"/>
      <w:lvlText w:val="o"/>
      <w:lvlJc w:val="left"/>
      <w:pPr>
        <w:ind w:left="3600"/>
      </w:pPr>
      <w:rPr>
        <w:rFonts w:ascii="Segoe UI Symbol" w:eastAsia="Segoe UI Symbol" w:hAnsi="Segoe UI Symbol" w:cs="Segoe UI Symbol"/>
        <w:b w:val="0"/>
        <w:i w:val="0"/>
        <w:strike w:val="0"/>
        <w:dstrike w:val="0"/>
        <w:color w:val="17365D"/>
        <w:sz w:val="22"/>
        <w:szCs w:val="22"/>
        <w:u w:val="none" w:color="000000"/>
        <w:bdr w:val="none" w:sz="0" w:space="0" w:color="auto"/>
        <w:shd w:val="clear" w:color="auto" w:fill="auto"/>
        <w:vertAlign w:val="baseline"/>
      </w:rPr>
    </w:lvl>
    <w:lvl w:ilvl="5" w:tplc="2B78F6E6">
      <w:start w:val="1"/>
      <w:numFmt w:val="bullet"/>
      <w:lvlText w:val="▪"/>
      <w:lvlJc w:val="left"/>
      <w:pPr>
        <w:ind w:left="4320"/>
      </w:pPr>
      <w:rPr>
        <w:rFonts w:ascii="Segoe UI Symbol" w:eastAsia="Segoe UI Symbol" w:hAnsi="Segoe UI Symbol" w:cs="Segoe UI Symbol"/>
        <w:b w:val="0"/>
        <w:i w:val="0"/>
        <w:strike w:val="0"/>
        <w:dstrike w:val="0"/>
        <w:color w:val="17365D"/>
        <w:sz w:val="22"/>
        <w:szCs w:val="22"/>
        <w:u w:val="none" w:color="000000"/>
        <w:bdr w:val="none" w:sz="0" w:space="0" w:color="auto"/>
        <w:shd w:val="clear" w:color="auto" w:fill="auto"/>
        <w:vertAlign w:val="baseline"/>
      </w:rPr>
    </w:lvl>
    <w:lvl w:ilvl="6" w:tplc="84264816">
      <w:start w:val="1"/>
      <w:numFmt w:val="bullet"/>
      <w:lvlText w:val="•"/>
      <w:lvlJc w:val="left"/>
      <w:pPr>
        <w:ind w:left="5040"/>
      </w:pPr>
      <w:rPr>
        <w:rFonts w:ascii="Arial" w:eastAsia="Arial" w:hAnsi="Arial" w:cs="Arial"/>
        <w:b w:val="0"/>
        <w:i w:val="0"/>
        <w:strike w:val="0"/>
        <w:dstrike w:val="0"/>
        <w:color w:val="17365D"/>
        <w:sz w:val="22"/>
        <w:szCs w:val="22"/>
        <w:u w:val="none" w:color="000000"/>
        <w:bdr w:val="none" w:sz="0" w:space="0" w:color="auto"/>
        <w:shd w:val="clear" w:color="auto" w:fill="auto"/>
        <w:vertAlign w:val="baseline"/>
      </w:rPr>
    </w:lvl>
    <w:lvl w:ilvl="7" w:tplc="EF6CA744">
      <w:start w:val="1"/>
      <w:numFmt w:val="bullet"/>
      <w:lvlText w:val="o"/>
      <w:lvlJc w:val="left"/>
      <w:pPr>
        <w:ind w:left="5760"/>
      </w:pPr>
      <w:rPr>
        <w:rFonts w:ascii="Segoe UI Symbol" w:eastAsia="Segoe UI Symbol" w:hAnsi="Segoe UI Symbol" w:cs="Segoe UI Symbol"/>
        <w:b w:val="0"/>
        <w:i w:val="0"/>
        <w:strike w:val="0"/>
        <w:dstrike w:val="0"/>
        <w:color w:val="17365D"/>
        <w:sz w:val="22"/>
        <w:szCs w:val="22"/>
        <w:u w:val="none" w:color="000000"/>
        <w:bdr w:val="none" w:sz="0" w:space="0" w:color="auto"/>
        <w:shd w:val="clear" w:color="auto" w:fill="auto"/>
        <w:vertAlign w:val="baseline"/>
      </w:rPr>
    </w:lvl>
    <w:lvl w:ilvl="8" w:tplc="85A448B2">
      <w:start w:val="1"/>
      <w:numFmt w:val="bullet"/>
      <w:lvlText w:val="▪"/>
      <w:lvlJc w:val="left"/>
      <w:pPr>
        <w:ind w:left="6480"/>
      </w:pPr>
      <w:rPr>
        <w:rFonts w:ascii="Segoe UI Symbol" w:eastAsia="Segoe UI Symbol" w:hAnsi="Segoe UI Symbol" w:cs="Segoe UI Symbol"/>
        <w:b w:val="0"/>
        <w:i w:val="0"/>
        <w:strike w:val="0"/>
        <w:dstrike w:val="0"/>
        <w:color w:val="17365D"/>
        <w:sz w:val="22"/>
        <w:szCs w:val="22"/>
        <w:u w:val="none" w:color="000000"/>
        <w:bdr w:val="none" w:sz="0" w:space="0" w:color="auto"/>
        <w:shd w:val="clear" w:color="auto" w:fill="auto"/>
        <w:vertAlign w:val="baseline"/>
      </w:rPr>
    </w:lvl>
  </w:abstractNum>
  <w:num w:numId="1" w16cid:durableId="409814593">
    <w:abstractNumId w:val="1"/>
  </w:num>
  <w:num w:numId="2" w16cid:durableId="1890023335">
    <w:abstractNumId w:val="2"/>
  </w:num>
  <w:num w:numId="3" w16cid:durableId="945114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5DC"/>
    <w:rsid w:val="0002612D"/>
    <w:rsid w:val="00057E33"/>
    <w:rsid w:val="00065EC6"/>
    <w:rsid w:val="0007754A"/>
    <w:rsid w:val="00086AD2"/>
    <w:rsid w:val="000A6732"/>
    <w:rsid w:val="000D38A8"/>
    <w:rsid w:val="000E7CA3"/>
    <w:rsid w:val="00111C44"/>
    <w:rsid w:val="00141A28"/>
    <w:rsid w:val="00162F69"/>
    <w:rsid w:val="0018281A"/>
    <w:rsid w:val="002130F1"/>
    <w:rsid w:val="002A2671"/>
    <w:rsid w:val="002D3674"/>
    <w:rsid w:val="002E5810"/>
    <w:rsid w:val="003647A0"/>
    <w:rsid w:val="003736C2"/>
    <w:rsid w:val="003C5C10"/>
    <w:rsid w:val="004A27BF"/>
    <w:rsid w:val="004E734A"/>
    <w:rsid w:val="004F4F23"/>
    <w:rsid w:val="00511E62"/>
    <w:rsid w:val="00522984"/>
    <w:rsid w:val="005325EA"/>
    <w:rsid w:val="005B343E"/>
    <w:rsid w:val="005D3B25"/>
    <w:rsid w:val="005E70DC"/>
    <w:rsid w:val="006575D3"/>
    <w:rsid w:val="0067569B"/>
    <w:rsid w:val="00740F7B"/>
    <w:rsid w:val="00746BF3"/>
    <w:rsid w:val="007B7F0C"/>
    <w:rsid w:val="007D338D"/>
    <w:rsid w:val="007F55A3"/>
    <w:rsid w:val="00812C77"/>
    <w:rsid w:val="00856D37"/>
    <w:rsid w:val="008632A3"/>
    <w:rsid w:val="00870F63"/>
    <w:rsid w:val="008D3C85"/>
    <w:rsid w:val="008E6B73"/>
    <w:rsid w:val="00923C53"/>
    <w:rsid w:val="00930C46"/>
    <w:rsid w:val="00942A13"/>
    <w:rsid w:val="00974E6E"/>
    <w:rsid w:val="00976EAE"/>
    <w:rsid w:val="009E3185"/>
    <w:rsid w:val="009F0D9A"/>
    <w:rsid w:val="009F4D73"/>
    <w:rsid w:val="00A26AE5"/>
    <w:rsid w:val="00A87590"/>
    <w:rsid w:val="00AF1785"/>
    <w:rsid w:val="00B24B4B"/>
    <w:rsid w:val="00B64A5F"/>
    <w:rsid w:val="00B76F59"/>
    <w:rsid w:val="00B94531"/>
    <w:rsid w:val="00BA3B7C"/>
    <w:rsid w:val="00BD2AE0"/>
    <w:rsid w:val="00BD3000"/>
    <w:rsid w:val="00BE25A9"/>
    <w:rsid w:val="00BE53E9"/>
    <w:rsid w:val="00C014D3"/>
    <w:rsid w:val="00C6122B"/>
    <w:rsid w:val="00CA0DE4"/>
    <w:rsid w:val="00CC7F22"/>
    <w:rsid w:val="00D05AE9"/>
    <w:rsid w:val="00D117BA"/>
    <w:rsid w:val="00D52C97"/>
    <w:rsid w:val="00DC5EE1"/>
    <w:rsid w:val="00DD6B80"/>
    <w:rsid w:val="00DD7F5E"/>
    <w:rsid w:val="00E178F0"/>
    <w:rsid w:val="00E33A10"/>
    <w:rsid w:val="00E44718"/>
    <w:rsid w:val="00E65EC9"/>
    <w:rsid w:val="00E70100"/>
    <w:rsid w:val="00EB4714"/>
    <w:rsid w:val="00EB71E5"/>
    <w:rsid w:val="00EC7806"/>
    <w:rsid w:val="00ED2F6B"/>
    <w:rsid w:val="00F745DC"/>
    <w:rsid w:val="00FA2C1E"/>
    <w:rsid w:val="00FD5F7C"/>
    <w:rsid w:val="00FF60A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8D725"/>
  <w15:docId w15:val="{EEED05F3-622D-40EC-A3F2-A40B1A271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ro-RO" w:eastAsia="ro-RO"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48" w:lineRule="auto"/>
      <w:ind w:left="10" w:right="2" w:hanging="10"/>
      <w:jc w:val="both"/>
    </w:pPr>
    <w:rPr>
      <w:rFonts w:ascii="Trebuchet MS" w:eastAsia="Trebuchet MS" w:hAnsi="Trebuchet MS" w:cs="Trebuchet MS"/>
      <w:color w:val="17365D"/>
    </w:rPr>
  </w:style>
  <w:style w:type="paragraph" w:styleId="Heading1">
    <w:name w:val="heading 1"/>
    <w:next w:val="Normal"/>
    <w:link w:val="Heading1Char"/>
    <w:uiPriority w:val="9"/>
    <w:qFormat/>
    <w:pPr>
      <w:keepNext/>
      <w:keepLines/>
      <w:spacing w:after="0" w:line="268" w:lineRule="auto"/>
      <w:ind w:left="10" w:hanging="10"/>
      <w:jc w:val="both"/>
      <w:outlineLvl w:val="0"/>
    </w:pPr>
    <w:rPr>
      <w:rFonts w:ascii="Trebuchet MS" w:eastAsia="Trebuchet MS" w:hAnsi="Trebuchet MS" w:cs="Trebuchet MS"/>
      <w:b/>
      <w:color w:val="17365D"/>
    </w:rPr>
  </w:style>
  <w:style w:type="paragraph" w:styleId="Heading2">
    <w:name w:val="heading 2"/>
    <w:next w:val="Normal"/>
    <w:link w:val="Heading2Char"/>
    <w:uiPriority w:val="9"/>
    <w:unhideWhenUsed/>
    <w:qFormat/>
    <w:pPr>
      <w:keepNext/>
      <w:keepLines/>
      <w:spacing w:after="0" w:line="268" w:lineRule="auto"/>
      <w:ind w:left="10" w:hanging="10"/>
      <w:jc w:val="both"/>
      <w:outlineLvl w:val="1"/>
    </w:pPr>
    <w:rPr>
      <w:rFonts w:ascii="Trebuchet MS" w:eastAsia="Trebuchet MS" w:hAnsi="Trebuchet MS" w:cs="Trebuchet MS"/>
      <w:b/>
      <w:color w:val="17365D"/>
    </w:rPr>
  </w:style>
  <w:style w:type="paragraph" w:styleId="Heading3">
    <w:name w:val="heading 3"/>
    <w:next w:val="Normal"/>
    <w:link w:val="Heading3Char"/>
    <w:uiPriority w:val="9"/>
    <w:unhideWhenUsed/>
    <w:qFormat/>
    <w:pPr>
      <w:keepNext/>
      <w:keepLines/>
      <w:spacing w:after="5" w:line="248" w:lineRule="auto"/>
      <w:ind w:left="10" w:hanging="10"/>
      <w:jc w:val="both"/>
      <w:outlineLvl w:val="2"/>
    </w:pPr>
    <w:rPr>
      <w:rFonts w:ascii="Trebuchet MS" w:eastAsia="Trebuchet MS" w:hAnsi="Trebuchet MS" w:cs="Trebuchet MS"/>
      <w:b/>
      <w:color w:val="17365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Trebuchet MS" w:eastAsia="Trebuchet MS" w:hAnsi="Trebuchet MS" w:cs="Trebuchet MS"/>
      <w:b/>
      <w:color w:val="17365D"/>
      <w:sz w:val="22"/>
    </w:rPr>
  </w:style>
  <w:style w:type="character" w:customStyle="1" w:styleId="Heading1Char">
    <w:name w:val="Heading 1 Char"/>
    <w:link w:val="Heading1"/>
    <w:rPr>
      <w:rFonts w:ascii="Trebuchet MS" w:eastAsia="Trebuchet MS" w:hAnsi="Trebuchet MS" w:cs="Trebuchet MS"/>
      <w:b/>
      <w:color w:val="17365D"/>
      <w:sz w:val="22"/>
    </w:rPr>
  </w:style>
  <w:style w:type="character" w:customStyle="1" w:styleId="Heading2Char">
    <w:name w:val="Heading 2 Char"/>
    <w:link w:val="Heading2"/>
    <w:rPr>
      <w:rFonts w:ascii="Trebuchet MS" w:eastAsia="Trebuchet MS" w:hAnsi="Trebuchet MS" w:cs="Trebuchet MS"/>
      <w:b/>
      <w:color w:val="17365D"/>
      <w:sz w:val="22"/>
    </w:rPr>
  </w:style>
  <w:style w:type="paragraph" w:styleId="TOC1">
    <w:name w:val="toc 1"/>
    <w:hidden/>
    <w:uiPriority w:val="39"/>
    <w:pPr>
      <w:spacing w:after="124"/>
      <w:ind w:left="25" w:right="22" w:hanging="10"/>
    </w:pPr>
    <w:rPr>
      <w:rFonts w:ascii="Calibri" w:eastAsia="Calibri" w:hAnsi="Calibri" w:cs="Calibri"/>
      <w:color w:val="17365D"/>
    </w:rPr>
  </w:style>
  <w:style w:type="paragraph" w:styleId="TOC2">
    <w:name w:val="toc 2"/>
    <w:hidden/>
    <w:uiPriority w:val="39"/>
    <w:pPr>
      <w:spacing w:after="109" w:line="268" w:lineRule="auto"/>
      <w:ind w:left="246" w:right="23" w:hanging="10"/>
      <w:jc w:val="both"/>
    </w:pPr>
    <w:rPr>
      <w:rFonts w:ascii="Trebuchet MS" w:eastAsia="Trebuchet MS" w:hAnsi="Trebuchet MS" w:cs="Trebuchet MS"/>
      <w:b/>
      <w:color w:val="17365D"/>
    </w:rPr>
  </w:style>
  <w:style w:type="paragraph" w:styleId="TOC3">
    <w:name w:val="toc 3"/>
    <w:hidden/>
    <w:pPr>
      <w:spacing w:after="125"/>
      <w:ind w:left="449" w:right="29" w:hanging="10"/>
      <w:jc w:val="right"/>
    </w:pPr>
    <w:rPr>
      <w:rFonts w:ascii="Calibri" w:eastAsia="Calibri" w:hAnsi="Calibri" w:cs="Calibri"/>
      <w:color w:val="17365D"/>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2A2671"/>
    <w:rPr>
      <w:color w:val="0563C1" w:themeColor="hyperlink"/>
      <w:u w:val="single"/>
    </w:rPr>
  </w:style>
  <w:style w:type="character" w:customStyle="1" w:styleId="panchor">
    <w:name w:val="panchor"/>
    <w:basedOn w:val="DefaultParagraphFont"/>
    <w:rsid w:val="00C014D3"/>
  </w:style>
  <w:style w:type="paragraph" w:styleId="Revision">
    <w:name w:val="Revision"/>
    <w:hidden/>
    <w:uiPriority w:val="99"/>
    <w:semiHidden/>
    <w:rsid w:val="00AF1785"/>
    <w:pPr>
      <w:spacing w:after="0" w:line="240" w:lineRule="auto"/>
    </w:pPr>
    <w:rPr>
      <w:rFonts w:ascii="Trebuchet MS" w:eastAsia="Trebuchet MS" w:hAnsi="Trebuchet MS" w:cs="Trebuchet MS"/>
      <w:color w:val="17365D"/>
    </w:rPr>
  </w:style>
  <w:style w:type="character" w:styleId="CommentReference">
    <w:name w:val="annotation reference"/>
    <w:basedOn w:val="DefaultParagraphFont"/>
    <w:uiPriority w:val="99"/>
    <w:semiHidden/>
    <w:unhideWhenUsed/>
    <w:rsid w:val="00AF1785"/>
    <w:rPr>
      <w:sz w:val="16"/>
      <w:szCs w:val="16"/>
    </w:rPr>
  </w:style>
  <w:style w:type="paragraph" w:styleId="CommentText">
    <w:name w:val="annotation text"/>
    <w:basedOn w:val="Normal"/>
    <w:link w:val="CommentTextChar"/>
    <w:uiPriority w:val="99"/>
    <w:unhideWhenUsed/>
    <w:rsid w:val="00AF1785"/>
    <w:pPr>
      <w:spacing w:line="240" w:lineRule="auto"/>
    </w:pPr>
    <w:rPr>
      <w:sz w:val="20"/>
      <w:szCs w:val="20"/>
    </w:rPr>
  </w:style>
  <w:style w:type="character" w:customStyle="1" w:styleId="CommentTextChar">
    <w:name w:val="Comment Text Char"/>
    <w:basedOn w:val="DefaultParagraphFont"/>
    <w:link w:val="CommentText"/>
    <w:uiPriority w:val="99"/>
    <w:rsid w:val="00AF1785"/>
    <w:rPr>
      <w:rFonts w:ascii="Trebuchet MS" w:eastAsia="Trebuchet MS" w:hAnsi="Trebuchet MS" w:cs="Trebuchet MS"/>
      <w:color w:val="17365D"/>
      <w:sz w:val="20"/>
      <w:szCs w:val="20"/>
    </w:rPr>
  </w:style>
  <w:style w:type="paragraph" w:styleId="CommentSubject">
    <w:name w:val="annotation subject"/>
    <w:basedOn w:val="CommentText"/>
    <w:next w:val="CommentText"/>
    <w:link w:val="CommentSubjectChar"/>
    <w:uiPriority w:val="99"/>
    <w:semiHidden/>
    <w:unhideWhenUsed/>
    <w:rsid w:val="00AF1785"/>
    <w:rPr>
      <w:b/>
      <w:bCs/>
    </w:rPr>
  </w:style>
  <w:style w:type="character" w:customStyle="1" w:styleId="CommentSubjectChar">
    <w:name w:val="Comment Subject Char"/>
    <w:basedOn w:val="CommentTextChar"/>
    <w:link w:val="CommentSubject"/>
    <w:uiPriority w:val="99"/>
    <w:semiHidden/>
    <w:rsid w:val="00AF1785"/>
    <w:rPr>
      <w:rFonts w:ascii="Trebuchet MS" w:eastAsia="Trebuchet MS" w:hAnsi="Trebuchet MS" w:cs="Trebuchet MS"/>
      <w:b/>
      <w:bCs/>
      <w:color w:val="17365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18068">
      <w:bodyDiv w:val="1"/>
      <w:marLeft w:val="0"/>
      <w:marRight w:val="0"/>
      <w:marTop w:val="0"/>
      <w:marBottom w:val="0"/>
      <w:divBdr>
        <w:top w:val="none" w:sz="0" w:space="0" w:color="auto"/>
        <w:left w:val="none" w:sz="0" w:space="0" w:color="auto"/>
        <w:bottom w:val="none" w:sz="0" w:space="0" w:color="auto"/>
        <w:right w:val="none" w:sz="0" w:space="0" w:color="auto"/>
      </w:divBdr>
    </w:div>
    <w:div w:id="154735304">
      <w:bodyDiv w:val="1"/>
      <w:marLeft w:val="0"/>
      <w:marRight w:val="0"/>
      <w:marTop w:val="0"/>
      <w:marBottom w:val="0"/>
      <w:divBdr>
        <w:top w:val="none" w:sz="0" w:space="0" w:color="auto"/>
        <w:left w:val="none" w:sz="0" w:space="0" w:color="auto"/>
        <w:bottom w:val="none" w:sz="0" w:space="0" w:color="auto"/>
        <w:right w:val="none" w:sz="0" w:space="0" w:color="auto"/>
      </w:divBdr>
    </w:div>
    <w:div w:id="295336331">
      <w:bodyDiv w:val="1"/>
      <w:marLeft w:val="0"/>
      <w:marRight w:val="0"/>
      <w:marTop w:val="0"/>
      <w:marBottom w:val="0"/>
      <w:divBdr>
        <w:top w:val="none" w:sz="0" w:space="0" w:color="auto"/>
        <w:left w:val="none" w:sz="0" w:space="0" w:color="auto"/>
        <w:bottom w:val="none" w:sz="0" w:space="0" w:color="auto"/>
        <w:right w:val="none" w:sz="0" w:space="0" w:color="auto"/>
      </w:divBdr>
    </w:div>
    <w:div w:id="1132554915">
      <w:bodyDiv w:val="1"/>
      <w:marLeft w:val="0"/>
      <w:marRight w:val="0"/>
      <w:marTop w:val="0"/>
      <w:marBottom w:val="0"/>
      <w:divBdr>
        <w:top w:val="none" w:sz="0" w:space="0" w:color="auto"/>
        <w:left w:val="none" w:sz="0" w:space="0" w:color="auto"/>
        <w:bottom w:val="none" w:sz="0" w:space="0" w:color="auto"/>
        <w:right w:val="none" w:sz="0" w:space="0" w:color="auto"/>
      </w:divBdr>
    </w:div>
    <w:div w:id="13214980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fe.gov.ro/programe/autoritati-de-management/am-pocu/" TargetMode="External"/><Relationship Id="rId18" Type="http://schemas.openxmlformats.org/officeDocument/2006/relationships/hyperlink" Target="http://mfe.gov.ro/programe/autoritati-de-management/am-pocu/" TargetMode="External"/><Relationship Id="rId26" Type="http://schemas.openxmlformats.org/officeDocument/2006/relationships/hyperlink" Target="https://mfe.gov.ro/programe/autoritati-de-management/am-pocu/" TargetMode="External"/><Relationship Id="rId21" Type="http://schemas.openxmlformats.org/officeDocument/2006/relationships/hyperlink" Target="http://mfe.gov.ro/programe/autoritati-de-management/am-pocu/"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mfe.gov.ro/programe/autoritati-de-management/am-pocu/" TargetMode="External"/><Relationship Id="rId17" Type="http://schemas.openxmlformats.org/officeDocument/2006/relationships/hyperlink" Target="http://mfe.gov.ro/programe/autoritati-de-management/am-pocu/" TargetMode="External"/><Relationship Id="rId25" Type="http://schemas.openxmlformats.org/officeDocument/2006/relationships/hyperlink" Target="https://mfe.gov.ro/programe/autoritati-de-management/am-pocu/"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mfe.gov.ro/programe/autoritati-de-management/am-pocu/" TargetMode="External"/><Relationship Id="rId20" Type="http://schemas.openxmlformats.org/officeDocument/2006/relationships/hyperlink" Target="http://mfe.gov.ro/programe/autoritati-de-management/am-pocu/" TargetMode="External"/><Relationship Id="rId29" Type="http://schemas.openxmlformats.org/officeDocument/2006/relationships/hyperlink" Target="https://mfe.gov.ro/programe/autoritati-de-management/am-poc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fe.gov.ro/programe/autoritati-de-management/am-pocu/" TargetMode="External"/><Relationship Id="rId24" Type="http://schemas.openxmlformats.org/officeDocument/2006/relationships/hyperlink" Target="https://mfe.gov.ro/programe/autoritati-de-management/am-pocu/"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fe.gov.ro/programe/autoritati-de-management/am-pocu/" TargetMode="External"/><Relationship Id="rId23" Type="http://schemas.openxmlformats.org/officeDocument/2006/relationships/hyperlink" Target="https://mfe.gov.ro/programe/autoritati-de-management/am-pocu/" TargetMode="External"/><Relationship Id="rId28" Type="http://schemas.openxmlformats.org/officeDocument/2006/relationships/hyperlink" Target="https://mfe.gov.ro/programe/autoritati-de-management/am-pocu/" TargetMode="External"/><Relationship Id="rId36" Type="http://schemas.openxmlformats.org/officeDocument/2006/relationships/fontTable" Target="fontTable.xml"/><Relationship Id="rId10" Type="http://schemas.openxmlformats.org/officeDocument/2006/relationships/hyperlink" Target="http://mfe.gov.ro/programe/autoritati-de-management/am-pocu/" TargetMode="External"/><Relationship Id="rId19" Type="http://schemas.openxmlformats.org/officeDocument/2006/relationships/hyperlink" Target="http://mfe.gov.ro/programe/autoritati-de-management/am-pocu/"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mfe.gov.ro/programe/autoritati-de-management/am-pocu/" TargetMode="External"/><Relationship Id="rId14" Type="http://schemas.openxmlformats.org/officeDocument/2006/relationships/hyperlink" Target="http://mfe.gov.ro/programe/autoritati-de-management/am-pocu/" TargetMode="External"/><Relationship Id="rId22" Type="http://schemas.openxmlformats.org/officeDocument/2006/relationships/hyperlink" Target="http://mfe.gov.ro/programe/autoritati-de-management/am-pocu/" TargetMode="External"/><Relationship Id="rId27" Type="http://schemas.openxmlformats.org/officeDocument/2006/relationships/hyperlink" Target="https://mfe.gov.ro/programe/autoritati-de-management/am-pocu/"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hyperlink" Target="http://mfe.gov.ro/programe/autoritati-de-management/am-pocu/"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52F1A-CFD4-4CCC-BB60-48845409C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9</Pages>
  <Words>3541</Words>
  <Characters>20541</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PROGRAMUL OPERAŢIONAL CAPITAL UMAN</vt:lpstr>
    </vt:vector>
  </TitlesOfParts>
  <Company/>
  <LinksUpToDate>false</LinksUpToDate>
  <CharactersWithSpaces>24034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CAPITAL UMAN</dc:title>
  <dc:subject/>
  <dc:creator>Anda-Marina Badulescu;Ionel Tronaru</dc:creator>
  <cp:keywords/>
  <cp:lastModifiedBy>Daniel Chitoi</cp:lastModifiedBy>
  <cp:revision>34</cp:revision>
  <dcterms:created xsi:type="dcterms:W3CDTF">2023-08-21T11:27:00Z</dcterms:created>
  <dcterms:modified xsi:type="dcterms:W3CDTF">2023-11-20T10:42:00Z</dcterms:modified>
</cp:coreProperties>
</file>